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insurance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reinstatement    </w:t>
      </w:r>
      <w:r>
        <w:t xml:space="preserve">   partial withdrawal    </w:t>
      </w:r>
      <w:r>
        <w:t xml:space="preserve">   surrender    </w:t>
      </w:r>
      <w:r>
        <w:t xml:space="preserve">   maturity    </w:t>
      </w:r>
      <w:r>
        <w:t xml:space="preserve">   freelook    </w:t>
      </w:r>
      <w:r>
        <w:t xml:space="preserve">   Prospectus    </w:t>
      </w:r>
      <w:r>
        <w:t xml:space="preserve">   legal heir    </w:t>
      </w:r>
      <w:r>
        <w:t xml:space="preserve">   non-disclosure    </w:t>
      </w:r>
      <w:r>
        <w:t xml:space="preserve">   Beneficiary    </w:t>
      </w:r>
      <w:r>
        <w:t xml:space="preserve">   Insurable interest    </w:t>
      </w:r>
      <w:r>
        <w:t xml:space="preserve">   Assignment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insurance term</dc:title>
  <dcterms:created xsi:type="dcterms:W3CDTF">2021-10-11T11:09:43Z</dcterms:created>
  <dcterms:modified xsi:type="dcterms:W3CDTF">2021-10-11T11:09:43Z</dcterms:modified>
</cp:coreProperties>
</file>