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a Dancer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academic    </w:t>
      </w:r>
      <w:r>
        <w:t xml:space="preserve">   choreographer    </w:t>
      </w:r>
      <w:r>
        <w:t xml:space="preserve">   employability    </w:t>
      </w:r>
      <w:r>
        <w:t xml:space="preserve">   director    </w:t>
      </w:r>
      <w:r>
        <w:t xml:space="preserve">   interrelations    </w:t>
      </w:r>
      <w:r>
        <w:t xml:space="preserve">   lifestyle factors    </w:t>
      </w:r>
      <w:r>
        <w:t xml:space="preserve">   lighting    </w:t>
      </w:r>
      <w:r>
        <w:t xml:space="preserve">   musicality    </w:t>
      </w:r>
      <w:r>
        <w:t xml:space="preserve">   performance    </w:t>
      </w:r>
      <w:r>
        <w:t xml:space="preserve">   practical    </w:t>
      </w:r>
      <w:r>
        <w:t xml:space="preserve">   qualifications    </w:t>
      </w:r>
      <w:r>
        <w:t xml:space="preserve">   vocational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a Dancer</dc:title>
  <dcterms:created xsi:type="dcterms:W3CDTF">2021-12-04T03:25:29Z</dcterms:created>
  <dcterms:modified xsi:type="dcterms:W3CDTF">2021-12-04T03:25:29Z</dcterms:modified>
</cp:coreProperties>
</file>