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Pr>
      <w:tblGrid>
        <w:gridCol w:w="100"/>
      </w:tblGrid>
      <w:tr>
        <w:tc>
          <w:p>
            <w:pPr>
              <w:pStyle w:val="NameDatePeriod"/>
            </w:pPr>
            <w:r>
              <w:t xml:space="preserve">Name: ___________________________________________</w:t>
            </w:r>
          </w:p>
        </w:tc>
      </w:tr>
    </w:tbl>
    <w:p>
      <w:pPr>
        <w:pStyle w:val="PuzzleTitle"/>
      </w:pPr>
      <w:r>
        <w:t xml:space="preserve">Linguisitics</w:t>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1</w:t>
            </w:r>
          </w:p>
        </w:tc>
        <w:tc>
          <w:p/>
        </w:tc>
        <w:tc>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2</w:t>
            </w:r>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tcPr>
            <w:tcBorders>
              <w:top w:val="single"/>
              <w:bottom w:val="single"/>
              <w:left w:val="single"/>
              <w:right w:val="single"/>
            </w:tcBorders>
            <w:vAlign w:val="top"/>
          </w:tcPr>
          <w:p>
            <w:pPr>
              <w:pStyle w:val="CrossgridTiny"/>
            </w:pPr>
            <w:r>
              <w:t xml:space="preserve">3</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pPr>
              <w:pStyle w:val="CrossgridTiny"/>
            </w:pPr>
            <w:r>
              <w:t xml:space="preserve">4</w:t>
            </w:r>
          </w:p>
        </w:tc>
        <w:tc>
          <w:p/>
        </w:tc>
        <w:tc>
          <w:p/>
        </w:tc>
        <w:tc>
          <w:p/>
        </w:tc>
      </w:tr>
      <w:tr>
        <w:trPr>
          <w:trHeight w:val="300" w:hRule="atLeast"/>
        </w:trPr>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r>
      <w:tr>
        <w:trPr>
          <w:trHeight w:val="300" w:hRule="atLeast"/>
        </w:trPr>
        <w:tc>
          <w:p/>
        </w:tc>
        <w:tc>
          <w:p/>
        </w:tc>
        <w:tc>
          <w:p/>
        </w:tc>
        <w:tc>
          <w:p/>
        </w:tc>
        <w:tc>
          <w:p/>
        </w:tc>
        <w:tc>
          <w:tcPr>
            <w:tcBorders>
              <w:top w:val="single"/>
              <w:bottom w:val="single"/>
              <w:left w:val="single"/>
              <w:right w:val="single"/>
            </w:tcBorders>
            <w:vAlign w:val="top"/>
          </w:tcPr>
          <w:p>
            <w:pPr>
              <w:pStyle w:val="CrossgridTiny"/>
            </w:pPr>
            <w:r>
              <w:t xml:space="preserve">5</w:t>
            </w:r>
          </w:p>
        </w:tc>
        <w:tc>
          <w:p/>
        </w:tc>
        <w:tc>
          <w:tcPr>
            <w:tcBorders>
              <w:top w:val="single"/>
              <w:bottom w:val="single"/>
              <w:left w:val="single"/>
              <w:right w:val="single"/>
            </w:tcBorders>
            <w:vAlign w:val="top"/>
          </w:tcPr>
          <w:p>
            <w:pPr>
              <w:pStyle w:val="CrossgridTiny"/>
            </w:pPr>
            <w:r>
              <w:t xml:space="preserve">6</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pPr>
              <w:pStyle w:val="CrossgridTiny"/>
            </w:pPr>
            <w:r>
              <w:t xml:space="preserve">7</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pPr>
              <w:pStyle w:val="CrossgridTiny"/>
            </w:pPr>
            <w:r>
              <w:t xml:space="preserve">8</w:t>
            </w: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pPr>
              <w:pStyle w:val="CrossgridTiny"/>
            </w:pPr>
            <w:r>
              <w:t xml:space="preserve">9</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pPr>
              <w:pStyle w:val="CrossgridTiny"/>
            </w:pPr>
            <w:r>
              <w:t xml:space="preserve">10</w:t>
            </w: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pPr>
              <w:pStyle w:val="CrossgridTiny"/>
            </w:pPr>
            <w:r>
              <w:t xml:space="preserve">11</w:t>
            </w:r>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pPr>
              <w:pStyle w:val="CrossgridTiny"/>
            </w:pPr>
            <w:r>
              <w:t xml:space="preserve">12</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pPr>
              <w:pStyle w:val="CrossgridTiny"/>
            </w:pPr>
            <w:r>
              <w:t xml:space="preserve">13</w:t>
            </w:r>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tcPr>
            <w:tcBorders>
              <w:top w:val="single"/>
              <w:bottom w:val="single"/>
              <w:left w:val="single"/>
              <w:right w:val="single"/>
            </w:tcBorders>
            <w:vAlign w:val="top"/>
          </w:tcPr>
          <w:p>
            <w:pPr>
              <w:pStyle w:val="CrossgridTiny"/>
            </w:pPr>
            <w:r>
              <w:t xml:space="preserve">14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tcPr>
            <w:tcBorders>
              <w:top w:val="single"/>
              <w:bottom w:val="single"/>
              <w:left w:val="single"/>
              <w:right w:val="single"/>
            </w:tcBorders>
            <w:shd w:fill="aaaaaa" w:val="solid" w:color="auto"/>
          </w:tcPr>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15</w:t>
            </w: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pPr>
              <w:pStyle w:val="CrossgridTiny"/>
            </w:pPr>
            <w:r>
              <w:t xml:space="preserve">16</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r>
      <w:tr>
        <w:trPr>
          <w:trHeight w:val="300" w:hRule="atLeast"/>
        </w:trPr>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r>
      <w:tr>
        <w:trPr>
          <w:trHeight w:val="300" w:hRule="atLeast"/>
        </w:trPr>
        <w:tc>
          <w:p/>
        </w:tc>
        <w:tc>
          <w:p/>
        </w:tc>
        <w:tc>
          <w:p/>
        </w:tc>
        <w:tc>
          <w:p/>
        </w:tc>
        <w:tc>
          <w:p/>
        </w:tc>
        <w:tc>
          <w:p/>
        </w:tc>
        <w:tc>
          <w:tcPr>
            <w:tcBorders>
              <w:top w:val="single"/>
              <w:bottom w:val="single"/>
              <w:left w:val="single"/>
              <w:right w:val="single"/>
            </w:tcBorders>
            <w:vAlign w:val="top"/>
          </w:tcPr>
          <w:p>
            <w:pPr>
              <w:pStyle w:val="CrossgridTiny"/>
            </w:pPr>
            <w:r>
              <w:t xml:space="preserve">17</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r>
      <w:tr>
        <w:trPr>
          <w:trHeight w:val="300" w:hRule="atLeast"/>
        </w:trPr>
        <w:tc>
          <w:p/>
        </w:tc>
        <w:tc>
          <w:p/>
        </w:tc>
        <w:tc>
          <w:p/>
        </w:tc>
        <w:tc>
          <w:p/>
        </w:tc>
        <w:tc>
          <w:p/>
        </w:tc>
        <w:tc>
          <w:p/>
        </w:tc>
        <w:tc>
          <w:p/>
        </w:tc>
        <w:tc>
          <w:tcPr>
            <w:tcBorders>
              <w:top w:val="single"/>
              <w:bottom w:val="single"/>
              <w:left w:val="single"/>
              <w:right w:val="single"/>
            </w:tcBorders>
            <w:vAlign w:val="top"/>
          </w:tcPr>
          <w:p/>
        </w:tc>
        <w:tc>
          <w:tcPr>
            <w:tcBorders>
              <w:top w:val="single"/>
              <w:bottom w:val="single"/>
              <w:left w:val="single"/>
              <w:right w:val="single"/>
            </w:tcBorders>
            <w:shd w:fill="aaaaaa" w:val="solid" w:color="auto"/>
          </w:tcPr>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r>
      <w:tr>
        <w:trPr>
          <w:trHeight w:val="300" w:hRule="atLeast"/>
        </w:trPr>
        <w:tc>
          <w:p/>
        </w:tc>
        <w:tc>
          <w:tcPr>
            <w:tcBorders>
              <w:top w:val="single"/>
              <w:bottom w:val="single"/>
              <w:left w:val="single"/>
              <w:right w:val="single"/>
            </w:tcBorders>
            <w:vAlign w:val="top"/>
          </w:tcPr>
          <w:p>
            <w:pPr>
              <w:pStyle w:val="CrossgridTiny"/>
            </w:pPr>
            <w:r>
              <w:t xml:space="preserve">18</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tcPr>
            <w:tcBorders>
              <w:top w:val="single"/>
              <w:bottom w:val="single"/>
              <w:left w:val="single"/>
              <w:right w:val="single"/>
            </w:tcBorders>
            <w:vAlign w:val="top"/>
          </w:tcPr>
          <w:p>
            <w:pPr>
              <w:pStyle w:val="CrossgridTiny"/>
            </w:pPr>
            <w:r>
              <w:t xml:space="preserve">19</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r>
    </w:tbl>
    <w:p>
      <w:pPr>
        <w:pStyle w:val="CluesTiny"/>
      </w:pPr>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tblGrid>
      <w:tr>
        <w:tc>
          <w:p>
            <w:pPr>
              <w:pStyle w:val="CluesTiny"/>
            </w:pPr>
            <w:r>
              <w:rPr>
                <w:b w:val="true"/>
                <w:bCs w:val="true"/>
              </w:rPr>
              <w:t xml:space="preserve">Across</w:t>
            </w:r>
          </w:p>
          <w:p>
            <w:pPr>
              <w:keepLines/>
              <w:pStyle w:val="CluesTiny"/>
            </w:pPr>
            <w:r>
              <w:rPr>
                <w:b w:val="true"/>
                <w:bCs w:val="true"/>
              </w:rPr>
              <w:t xml:space="preserve">3. </w:t>
            </w:r>
            <w:r>
              <w:t xml:space="preserve">Conveying meaningful messages from one person, animal, or insect to another.</w:t>
            </w:r>
          </w:p>
          <w:p>
            <w:pPr>
              <w:keepLines/>
              <w:pStyle w:val="CluesTiny"/>
            </w:pPr>
            <w:r>
              <w:rPr>
                <w:b w:val="true"/>
                <w:bCs w:val="true"/>
              </w:rPr>
              <w:t xml:space="preserve">6. </w:t>
            </w:r>
            <w:r>
              <w:t xml:space="preserve">The language itself is unraveled by recording, describing, and analyzing all of its features.</w:t>
            </w:r>
          </w:p>
          <w:p>
            <w:pPr>
              <w:keepLines/>
              <w:pStyle w:val="CluesTiny"/>
            </w:pPr>
            <w:r>
              <w:rPr>
                <w:b w:val="true"/>
                <w:bCs w:val="true"/>
              </w:rPr>
              <w:t xml:space="preserve">9. </w:t>
            </w:r>
            <w:r>
              <w:t xml:space="preserve">The patterns or rules for the formation of phrases and sentences in a language.</w:t>
            </w:r>
          </w:p>
          <w:p>
            <w:pPr>
              <w:keepLines/>
              <w:pStyle w:val="CluesTiny"/>
            </w:pPr>
            <w:r>
              <w:rPr>
                <w:b w:val="true"/>
                <w:bCs w:val="true"/>
              </w:rPr>
              <w:t xml:space="preserve">12. </w:t>
            </w:r>
            <w:r>
              <w:t xml:space="preserve">Specific voice effects that accompany speech and contribute to communication. These include vocalizations such as giggling, groaning, or sighing, as well as voice qualities such as volume, intensity, pitch and tempo. </w:t>
            </w:r>
          </w:p>
          <w:p>
            <w:pPr>
              <w:keepLines/>
              <w:pStyle w:val="CluesTiny"/>
            </w:pPr>
            <w:r>
              <w:rPr>
                <w:b w:val="true"/>
                <w:bCs w:val="true"/>
              </w:rPr>
              <w:t xml:space="preserve">14. </w:t>
            </w:r>
            <w:r>
              <w:t xml:space="preserve">The attempt by ethnic minorities and even countries to proclaim independence by purging their language of foreign terms.</w:t>
            </w:r>
          </w:p>
          <w:p>
            <w:pPr>
              <w:keepLines/>
              <w:pStyle w:val="CluesTiny"/>
            </w:pPr>
            <w:r>
              <w:rPr>
                <w:b w:val="true"/>
                <w:bCs w:val="true"/>
              </w:rPr>
              <w:t xml:space="preserve">16. </w:t>
            </w:r>
            <w:r>
              <w:t xml:space="preserve">The method for notating and analyzing this body language is known as</w:t>
            </w:r>
          </w:p>
          <w:p>
            <w:pPr>
              <w:keepLines/>
              <w:pStyle w:val="CluesTiny"/>
            </w:pPr>
            <w:r>
              <w:rPr>
                <w:b w:val="true"/>
                <w:bCs w:val="true"/>
              </w:rPr>
              <w:t xml:space="preserve">17. </w:t>
            </w:r>
            <w:r>
              <w:t xml:space="preserve">The idea that each language provides a particular grooves of linguistic expression that predispose speakers of that language to perceive the world in a certain way.</w:t>
            </w:r>
          </w:p>
          <w:p>
            <w:pPr>
              <w:keepLines/>
              <w:pStyle w:val="CluesTiny"/>
            </w:pPr>
            <w:r>
              <w:rPr>
                <w:b w:val="true"/>
                <w:bCs w:val="true"/>
              </w:rPr>
              <w:t xml:space="preserve">18. </w:t>
            </w:r>
            <w:r>
              <w:t xml:space="preserve">Refers to distinct male and female speech patterns which vary across social and cultural settings.</w:t>
            </w:r>
          </w:p>
          <w:p>
            <w:pPr>
              <w:keepLines/>
              <w:pStyle w:val="CluesTiny"/>
            </w:pPr>
            <w:r>
              <w:rPr>
                <w:b w:val="true"/>
                <w:bCs w:val="true"/>
              </w:rPr>
              <w:t xml:space="preserve">19. </w:t>
            </w:r>
            <w:r>
              <w:t xml:space="preserve">Ability to refer to events in the past and future. </w:t>
            </w:r>
          </w:p>
        </w:tc>
        <w:tc>
          <w:p>
            <w:pPr>
              <w:pStyle w:val="CluesTiny"/>
            </w:pPr>
            <w:r>
              <w:rPr>
                <w:b w:val="true"/>
                <w:bCs w:val="true"/>
              </w:rPr>
              <w:t xml:space="preserve">Down</w:t>
            </w:r>
          </w:p>
          <w:p>
            <w:pPr>
              <w:keepLines/>
              <w:pStyle w:val="CluesTiny"/>
            </w:pPr>
            <w:r>
              <w:rPr>
                <w:b w:val="true"/>
                <w:bCs w:val="true"/>
              </w:rPr>
              <w:t xml:space="preserve">1. </w:t>
            </w:r>
            <w:r>
              <w:t xml:space="preserve">Investigate relationships between earlier and later forms of the same language is a form of </w:t>
            </w:r>
          </w:p>
          <w:p>
            <w:pPr>
              <w:keepLines/>
              <w:pStyle w:val="CluesTiny"/>
            </w:pPr>
            <w:r>
              <w:rPr>
                <w:b w:val="true"/>
                <w:bCs w:val="true"/>
              </w:rPr>
              <w:t xml:space="preserve">2. </w:t>
            </w:r>
            <w:r>
              <w:t xml:space="preserve">The modern scientific study of all aspects of language.</w:t>
            </w:r>
          </w:p>
          <w:p>
            <w:pPr>
              <w:keepLines/>
              <w:pStyle w:val="CluesTiny"/>
            </w:pPr>
            <w:r>
              <w:rPr>
                <w:b w:val="true"/>
                <w:bCs w:val="true"/>
              </w:rPr>
              <w:t xml:space="preserve">4. </w:t>
            </w:r>
            <w:r>
              <w:t xml:space="preserve">A set of visible or tactile signs used to represent units of language in a systematic way.</w:t>
            </w:r>
          </w:p>
          <w:p>
            <w:pPr>
              <w:keepLines/>
              <w:pStyle w:val="CluesTiny"/>
            </w:pPr>
            <w:r>
              <w:rPr>
                <w:b w:val="true"/>
                <w:bCs w:val="true"/>
              </w:rPr>
              <w:t xml:space="preserve">5. </w:t>
            </w:r>
            <w:r>
              <w:t xml:space="preserve">The study of the relationships between language and culture, and how they influence and inform each other.</w:t>
            </w:r>
          </w:p>
          <w:p>
            <w:pPr>
              <w:keepLines/>
              <w:pStyle w:val="CluesTiny"/>
            </w:pPr>
            <w:r>
              <w:rPr>
                <w:b w:val="true"/>
                <w:bCs w:val="true"/>
              </w:rPr>
              <w:t xml:space="preserve">7. </w:t>
            </w:r>
            <w:r>
              <w:t xml:space="preserve">The entire formal structure of a language, consisting of all observations about its morphemes and syntax.</w:t>
            </w:r>
          </w:p>
          <w:p>
            <w:pPr>
              <w:keepLines/>
              <w:pStyle w:val="CluesTiny"/>
            </w:pPr>
            <w:r>
              <w:rPr>
                <w:b w:val="true"/>
                <w:bCs w:val="true"/>
              </w:rPr>
              <w:t xml:space="preserve">8. </w:t>
            </w:r>
            <w:r>
              <w:t xml:space="preserve">The study of the relationship between language and society through examining how social categories influence the use and interpretation of distinctive styles of speech.</w:t>
            </w:r>
          </w:p>
          <w:p>
            <w:pPr>
              <w:keepLines/>
              <w:pStyle w:val="CluesTiny"/>
            </w:pPr>
            <w:r>
              <w:rPr>
                <w:b w:val="true"/>
                <w:bCs w:val="true"/>
              </w:rPr>
              <w:t xml:space="preserve">10. </w:t>
            </w:r>
            <w:r>
              <w:t xml:space="preserve">Ability to create an infinite range of understandable messages efficiently. </w:t>
            </w:r>
          </w:p>
          <w:p>
            <w:pPr>
              <w:keepLines/>
              <w:pStyle w:val="CluesTiny"/>
            </w:pPr>
            <w:r>
              <w:rPr>
                <w:b w:val="true"/>
                <w:bCs w:val="true"/>
              </w:rPr>
              <w:t xml:space="preserve">11. </w:t>
            </w:r>
            <w:r>
              <w:t xml:space="preserve">Form of communication that is based on a systematic set of learned and shared symbols and signs. </w:t>
            </w:r>
          </w:p>
          <w:p>
            <w:pPr>
              <w:keepLines/>
              <w:pStyle w:val="CluesTiny"/>
            </w:pPr>
            <w:r>
              <w:rPr>
                <w:b w:val="true"/>
                <w:bCs w:val="true"/>
              </w:rPr>
              <w:t xml:space="preserve">13. </w:t>
            </w:r>
            <w:r>
              <w:t xml:space="preserve">The cross-cultural study of humankind’s perception and use of space.</w:t>
            </w:r>
          </w:p>
          <w:p>
            <w:pPr>
              <w:keepLines/>
              <w:pStyle w:val="CluesTiny"/>
            </w:pPr>
            <w:r>
              <w:rPr>
                <w:b w:val="true"/>
                <w:bCs w:val="true"/>
              </w:rPr>
              <w:t xml:space="preserve">15. </w:t>
            </w:r>
            <w:r>
              <w:t xml:space="preserve">Are varying forms of a language that reflect particular regions, occupations, or social classes and that are similar enough to be mutually intelligible.</w:t>
            </w:r>
          </w:p>
        </w:tc>
      </w:tr>
    </w:tbl>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WordBankLarge">
    <w:name w:val="WordBankLarge"/>
    <w:basedOn w:val="Normal"/>
    <w:qFormat/>
    <w:rsid w:val="00E467B9"/>
    <w:pPr>
      <w:spacing w:before="360" w:line="360" w:lineRule="auto"/>
      <w:jc w:val="center"/>
    </w:pPr>
    <w:rPr>
      <w:rFonts w:ascii="Arial" w:eastAsia="Arial" w:hAnsi="Arial" w:cs="Arial"/>
      <w:sz w:val="24"/>
      <w:szCs w:val="24"/>
    </w:rPr>
  </w:style>
  <w:style w:type="paragraph" w:customStyle="1" w:styleId="NameDatePeriod">
    <w:name w:val="NameDatePeriod"/>
    <w:basedOn w:val="Normal"/>
    <w:qFormat/>
    <w:rsid w:val="00E467B9"/>
    <w:pPr>
      <w:spacing w:after="360"/>
    </w:pPr>
    <w:rPr>
      <w:rFonts w:ascii="Arial" w:hAnsi="Arial"/>
      <w:sz w:val="24"/>
    </w:rPr>
  </w:style>
  <w:style w:type="paragraph" w:customStyle="1" w:styleId="PuzzleTitle">
    <w:name w:val="PuzzleTitle"/>
    <w:basedOn w:val="Normal"/>
    <w:qFormat/>
    <w:rsid w:val="00E467B9"/>
    <w:pPr>
      <w:spacing w:after="360"/>
      <w:jc w:val="center"/>
    </w:pPr>
    <w:rPr>
      <w:rFonts w:ascii="Arial" w:hAnsi="Arial"/>
      <w:sz w:val="44"/>
    </w:rPr>
  </w:style>
  <w:style w:type="paragraph" w:customStyle="1" w:styleId="PuzzleMatrixLarge">
    <w:name w:val="PuzzleMatrixLarge"/>
    <w:basedOn w:val="Normal"/>
    <w:qFormat/>
    <w:rsid w:val="004F6513"/>
    <w:pPr>
      <w:jc w:val="center"/>
    </w:pPr>
    <w:rPr>
      <w:rFonts w:ascii="Arial" w:hAnsi="Arial"/>
      <w:sz w:val="22"/>
    </w:rPr>
  </w:style>
  <w:style w:type="paragraph" w:customStyle="1" w:styleId="PuzzleMatrixMedium">
    <w:name w:val="PuzzleMatrixMedium"/>
    <w:basedOn w:val="PuzzleMatrixLarge"/>
    <w:qFormat/>
    <w:rsid w:val="0085042B"/>
    <w:rPr>
      <w:sz w:val="32"/>
    </w:rPr>
  </w:style>
  <w:style w:type="paragraph" w:customStyle="1" w:styleId="WordBankMedium">
    <w:name w:val="WordBankMedium"/>
    <w:basedOn w:val="WordBankLarge"/>
    <w:qFormat/>
    <w:rsid w:val="00461ACA"/>
    <w:rPr>
      <w:sz w:val="32"/>
    </w:rPr>
  </w:style>
  <w:style w:type="paragraph" w:customStyle="1" w:styleId="PuzzleMatrixSmall">
    <w:name w:val="PuzzleMatrixSmall"/>
    <w:basedOn w:val="PuzzleMatrixMedium"/>
    <w:qFormat/>
    <w:rsid w:val="00301033"/>
    <w:rPr>
      <w:sz w:val="48"/>
    </w:rPr>
  </w:style>
  <w:style w:type="paragraph" w:customStyle="1" w:styleId="WordBankSmall">
    <w:name w:val="WordBankSmall"/>
    <w:basedOn w:val="WordBankMedium"/>
    <w:qFormat/>
    <w:rsid w:val="00322374"/>
    <w:rPr>
      <w:sz w:val="48"/>
    </w:rPr>
  </w:style>
  <w:style w:type="paragraph" w:customStyle="1" w:styleId="CrossgridTiny">
    <w:name w:val="CrossgridTiny"/>
    <w:basedOn w:val="Normal"/>
    <w:qFormat/>
    <w:rsid w:val="004840F1"/>
    <w:rPr>
      <w:rFonts w:ascii="Arial" w:hAnsi="Arial"/>
      <w:sz w:val="16"/>
    </w:rPr>
  </w:style>
  <w:style w:type="paragraph" w:customStyle="1" w:styleId="CluesTiny">
    <w:name w:val="CluesTiny"/>
    <w:basedOn w:val="Normal"/>
    <w:qFormat/>
    <w:rsid w:val="00161011"/>
    <w:rPr>
      <w:rFonts w:ascii="Arial" w:hAnsi="Arial"/>
      <w:bCs/>
    </w:rPr>
  </w:style>
  <w:style w:type="paragraph" w:customStyle="1" w:styleId="CrossgridSmall">
    <w:name w:val="CrossgridSmall"/>
    <w:basedOn w:val="CrossgridTiny"/>
    <w:qFormat/>
    <w:rsid w:val="00A00D1B"/>
    <w:rPr>
      <w:sz w:val="18"/>
    </w:rPr>
  </w:style>
  <w:style w:type="paragraph" w:customStyle="1" w:styleId="CrossgridMedium">
    <w:name w:val="CrossgridMedium"/>
    <w:basedOn w:val="CrossgridSmall"/>
    <w:qFormat/>
    <w:rsid w:val="00487B1E"/>
    <w:rPr>
      <w:sz w:val="22"/>
    </w:rPr>
  </w:style>
  <w:style w:type="paragraph" w:customStyle="1" w:styleId="CluesMedium">
    <w:name w:val="CluesMedium"/>
    <w:basedOn w:val="CluesTiny"/>
    <w:qFormat/>
    <w:rsid w:val="00161011"/>
    <w:pPr>
      <w:keepLines/>
    </w:pPr>
    <w:rPr>
      <w:sz w:val="28"/>
    </w:rPr>
  </w:style>
  <w:style w:type="paragraph" w:customStyle="1" w:styleId="CrossgridLarge">
    <w:name w:val="CrossgridLarge"/>
    <w:basedOn w:val="CrossgridMedium"/>
    <w:qFormat/>
    <w:rsid w:val="003A1AB2"/>
    <w:rPr>
      <w:sz w:val="32"/>
    </w:rPr>
  </w:style>
  <w:style w:type="paragraph" w:customStyle="1" w:styleId="CluesLarge">
    <w:name w:val="CluesLarge"/>
    <w:basedOn w:val="CluesMedium"/>
    <w:qFormat/>
    <w:rsid w:val="00FD2E1F"/>
    <w:rPr>
      <w:sz w:val="40"/>
    </w:rPr>
  </w:style>
  <w:style w:type="paragraph" w:styleId="Header">
    <w:name w:val="header"/>
    <w:basedOn w:val="Normal"/>
    <w:link w:val="HeaderChar"/>
    <w:uiPriority w:val="99"/>
    <w:unhideWhenUsed/>
    <w:rsid w:val="00F503DF"/>
    <w:pPr>
      <w:tabs>
        <w:tab w:val="center" w:pos="4680"/>
        <w:tab w:val="right" w:pos="9360"/>
      </w:tabs>
    </w:pPr>
  </w:style>
  <w:style w:type="character" w:customStyle="1" w:styleId="HeaderChar">
    <w:name w:val="Header Char"/>
    <w:basedOn w:val="DefaultParagraphFont"/>
    <w:link w:val="Header"/>
    <w:uiPriority w:val="99"/>
    <w:rsid w:val="00F503DF"/>
  </w:style>
  <w:style w:type="paragraph" w:styleId="Footer">
    <w:name w:val="footer"/>
    <w:basedOn w:val="Normal"/>
    <w:link w:val="FooterChar"/>
    <w:uiPriority w:val="99"/>
    <w:unhideWhenUsed/>
    <w:rsid w:val="00F503DF"/>
    <w:pPr>
      <w:tabs>
        <w:tab w:val="center" w:pos="4680"/>
        <w:tab w:val="right" w:pos="9360"/>
      </w:tabs>
    </w:pPr>
  </w:style>
  <w:style w:type="character" w:customStyle="1" w:styleId="FooterChar">
    <w:name w:val="Footer Char"/>
    <w:basedOn w:val="DefaultParagraphFont"/>
    <w:link w:val="Footer"/>
    <w:uiPriority w:val="99"/>
    <w:rsid w:val="00F503DF"/>
  </w:style>
  <w:style w:type="paragraph" w:customStyle="1" w:styleId="CrossgridAnswerLarge">
    <w:name w:val="CrossgridAnswerLarge"/>
    <w:basedOn w:val="Normal"/>
    <w:qFormat/>
    <w:rsid w:val="00F503DF"/>
    <w:pPr>
      <w:jc w:val="center"/>
    </w:pPr>
    <w:rPr>
      <w:sz w:val="32"/>
    </w:rPr>
  </w:style>
  <w:style w:type="paragraph" w:customStyle="1" w:styleId="CrossgridAnswerTiny">
    <w:name w:val="CrossgridAnswerTiny"/>
    <w:basedOn w:val="Normal"/>
    <w:qFormat/>
    <w:rsid w:val="003B1CF4"/>
    <w:pPr>
      <w:jc w:val="center"/>
    </w:pPr>
    <w:rPr>
      <w:sz w:val="16"/>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Linguisitics</dc:title>
  <dcterms:created xsi:type="dcterms:W3CDTF">2021-10-12T20:26:47Z</dcterms:created>
  <dcterms:modified xsi:type="dcterms:W3CDTF">2021-10-12T20:26:47Z</dcterms:modified>
</cp:coreProperties>
</file>