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and Informational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examples that an author uses to prove their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problems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referencing a well-known person, author, work,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organization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ways that an author describes the people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idea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beginning of the plot diagram where the characters and setting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appeal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the rhetorical situation; comprised of the author, speaker, and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strategies that an author uses to meet their purpose effectively; comprised of logos, pathos, and ethos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author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an author uses language to speak or write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author's attitude towards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reader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events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time and location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giving hints about what will happen later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going back to a previous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object that stands for something other than the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non-fiction text (ex: article)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text's sentence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one word that describes the overall meaning or lesson in a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plot diagram when the character begins to face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author's point; what an author will prove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fictional text (ex: short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turning point of the story where the character comes face-to-face with the major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conclusion of the story and final part of the plot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an unexpected outcome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trustworthiness of an author or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sentence that describes what the story teaches about the moral or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of view; who is stating the information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author's 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reason why an author wrote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grouping information by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part of the plot diagram where the conflicts start to be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using the words in a sentence to define an unknown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descriptive language that appeals to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appeal to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perspective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reader's emotions to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subjective opinion or outlook that can impact the credibility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argument of an article or essay</w:t>
            </w:r>
          </w:p>
        </w:tc>
      </w:tr>
    </w:tbl>
    <w:p>
      <w:pPr>
        <w:pStyle w:val="WordBankLarge"/>
      </w:pPr>
      <w:r>
        <w:t xml:space="preserve">   Literary Text    </w:t>
      </w:r>
      <w:r>
        <w:t xml:space="preserve">   Plot    </w:t>
      </w:r>
      <w:r>
        <w:t xml:space="preserve">   Exposition    </w:t>
      </w:r>
      <w:r>
        <w:t xml:space="preserve">   Rising Action    </w:t>
      </w:r>
      <w:r>
        <w:t xml:space="preserve">   Climax    </w:t>
      </w:r>
      <w:r>
        <w:t xml:space="preserve">   Falling Action    </w:t>
      </w:r>
      <w:r>
        <w:t xml:space="preserve">   Resolution    </w:t>
      </w:r>
      <w:r>
        <w:t xml:space="preserve">   Conflict    </w:t>
      </w:r>
      <w:r>
        <w:t xml:space="preserve">   Point of View    </w:t>
      </w:r>
      <w:r>
        <w:t xml:space="preserve">   General Theme    </w:t>
      </w:r>
      <w:r>
        <w:t xml:space="preserve">   Specific Theme    </w:t>
      </w:r>
      <w:r>
        <w:t xml:space="preserve">   Tone    </w:t>
      </w:r>
      <w:r>
        <w:t xml:space="preserve">   Mood    </w:t>
      </w:r>
      <w:r>
        <w:t xml:space="preserve">   Foreshadowing    </w:t>
      </w:r>
      <w:r>
        <w:t xml:space="preserve">   Flashback    </w:t>
      </w:r>
      <w:r>
        <w:t xml:space="preserve">   Symbolism    </w:t>
      </w:r>
      <w:r>
        <w:t xml:space="preserve">   Imagery    </w:t>
      </w:r>
      <w:r>
        <w:t xml:space="preserve">   Diction    </w:t>
      </w:r>
      <w:r>
        <w:t xml:space="preserve">   Syntax    </w:t>
      </w:r>
      <w:r>
        <w:t xml:space="preserve">   Setting    </w:t>
      </w:r>
      <w:r>
        <w:t xml:space="preserve">   Context Clues    </w:t>
      </w:r>
      <w:r>
        <w:t xml:space="preserve">   Allusion    </w:t>
      </w:r>
      <w:r>
        <w:t xml:space="preserve">   Characterization     </w:t>
      </w:r>
      <w:r>
        <w:t xml:space="preserve">   Irony    </w:t>
      </w:r>
      <w:r>
        <w:t xml:space="preserve">   Informational Text    </w:t>
      </w:r>
      <w:r>
        <w:t xml:space="preserve">   Central Idea    </w:t>
      </w:r>
      <w:r>
        <w:t xml:space="preserve">   rhetoric    </w:t>
      </w:r>
      <w:r>
        <w:t xml:space="preserve">   Rhetorical Triangle    </w:t>
      </w:r>
      <w:r>
        <w:t xml:space="preserve">   Speaker    </w:t>
      </w:r>
      <w:r>
        <w:t xml:space="preserve">   Audience    </w:t>
      </w:r>
      <w:r>
        <w:t xml:space="preserve">   Purpose    </w:t>
      </w:r>
      <w:r>
        <w:t xml:space="preserve">   Rhetorical Devices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Argument    </w:t>
      </w:r>
      <w:r>
        <w:t xml:space="preserve">   Claim    </w:t>
      </w:r>
      <w:r>
        <w:t xml:space="preserve">   Evidence    </w:t>
      </w:r>
      <w:r>
        <w:t xml:space="preserve">   Bias    </w:t>
      </w:r>
      <w:r>
        <w:t xml:space="preserve">   Credibility    </w:t>
      </w:r>
      <w:r>
        <w:t xml:space="preserve">   Perspective    </w:t>
      </w:r>
      <w:r>
        <w:t xml:space="preserve">   Text Structure    </w:t>
      </w:r>
      <w:r>
        <w:t xml:space="preserve">   Chunking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and Informational Vocabulary Review</dc:title>
  <dcterms:created xsi:type="dcterms:W3CDTF">2021-10-11T11:17:36Z</dcterms:created>
  <dcterms:modified xsi:type="dcterms:W3CDTF">2021-10-11T11:17:36Z</dcterms:modified>
</cp:coreProperties>
</file>