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after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central character in a story, movie, or drama who lacks conventional heroic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Freytag’s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events of a play, novel, movie, or similar work, devised and presented by the writer as an interrelated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prounous you,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stereotypical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Setting,mood,and characters are all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Isn’t always the good guy;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doesn't undergo any significant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character that doesn’t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turning point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conflict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conflict with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actions leading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sets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undergoes a major transition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Knows everyone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actions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use the pronouns I, me,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one internal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move the story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Setting, mood, and characters are all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for an inciting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lesson of the story</w:t>
            </w:r>
          </w:p>
        </w:tc>
      </w:tr>
    </w:tbl>
    <w:p>
      <w:pPr>
        <w:pStyle w:val="WordBankLarge"/>
      </w:pPr>
      <w:r>
        <w:t xml:space="preserve">   Climax    </w:t>
      </w:r>
      <w:r>
        <w:t xml:space="preserve">   Protagonist     </w:t>
      </w:r>
      <w:r>
        <w:t xml:space="preserve">   Antagonist     </w:t>
      </w:r>
      <w:r>
        <w:t xml:space="preserve">   Resolution     </w:t>
      </w:r>
      <w:r>
        <w:t xml:space="preserve">   Rising action    </w:t>
      </w:r>
      <w:r>
        <w:t xml:space="preserve">   Gustav Freytag    </w:t>
      </w:r>
      <w:r>
        <w:t xml:space="preserve">   Man vs self    </w:t>
      </w:r>
      <w:r>
        <w:t xml:space="preserve">   Falling action    </w:t>
      </w:r>
      <w:r>
        <w:t xml:space="preserve">   Denouement    </w:t>
      </w:r>
      <w:r>
        <w:t xml:space="preserve">   First person    </w:t>
      </w:r>
      <w:r>
        <w:t xml:space="preserve">   Third person omniscient     </w:t>
      </w:r>
      <w:r>
        <w:t xml:space="preserve">   Second person    </w:t>
      </w:r>
      <w:r>
        <w:t xml:space="preserve">   Setting    </w:t>
      </w:r>
      <w:r>
        <w:t xml:space="preserve">   Stock characters    </w:t>
      </w:r>
      <w:r>
        <w:t xml:space="preserve">   Anti hero    </w:t>
      </w:r>
      <w:r>
        <w:t xml:space="preserve">   Static character    </w:t>
      </w:r>
      <w:r>
        <w:t xml:space="preserve">   Dynamic character    </w:t>
      </w:r>
      <w:r>
        <w:t xml:space="preserve">   Flat character    </w:t>
      </w:r>
      <w:r>
        <w:t xml:space="preserve">   Plot    </w:t>
      </w:r>
      <w:r>
        <w:t xml:space="preserve">   Conflict    </w:t>
      </w:r>
      <w:r>
        <w:t xml:space="preserve">   Minor character    </w:t>
      </w:r>
      <w:r>
        <w:t xml:space="preserve">   Theme    </w:t>
      </w:r>
      <w:r>
        <w:t xml:space="preserve">   Expositions     </w:t>
      </w:r>
      <w:r>
        <w:t xml:space="preserve">   Exposition     </w:t>
      </w:r>
      <w:r>
        <w:t xml:space="preserve">   Major characters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2021-10-11T11:17:31Z</dcterms:created>
  <dcterms:modified xsi:type="dcterms:W3CDTF">2021-10-11T11:17:31Z</dcterms:modified>
</cp:coreProperties>
</file>