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Literatuursoorte in die Bybel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10 gebooie en verbondsboek</w:t>
            </w:r>
          </w:p>
          <w:p>
            <w:pPr>
              <w:keepLines/>
              <w:pStyle w:val="CluesTiny"/>
            </w:pPr>
            <w:r>
              <w:rPr>
                <w:b w:val="true"/>
                <w:bCs w:val="true"/>
              </w:rPr>
              <w:t xml:space="preserve">8. </w:t>
            </w:r>
            <w:r>
              <w:t xml:space="preserve">Die verhaal oor die profeet Jona word vertel</w:t>
            </w:r>
          </w:p>
          <w:p>
            <w:pPr>
              <w:keepLines/>
              <w:pStyle w:val="CluesTiny"/>
            </w:pPr>
            <w:r>
              <w:rPr>
                <w:b w:val="true"/>
                <w:bCs w:val="true"/>
              </w:rPr>
              <w:t xml:space="preserve">9. </w:t>
            </w:r>
            <w:r>
              <w:t xml:space="preserve">Die skrywer van hierdie boek was ietwat negatief oor die lewe en beskryf alles as tevergeefs en 'n gejaag na wind</w:t>
            </w:r>
          </w:p>
          <w:p>
            <w:pPr>
              <w:keepLines/>
              <w:pStyle w:val="CluesTiny"/>
            </w:pPr>
            <w:r>
              <w:rPr>
                <w:b w:val="true"/>
                <w:bCs w:val="true"/>
              </w:rPr>
              <w:t xml:space="preserve">11. </w:t>
            </w:r>
            <w:r>
              <w:t xml:space="preserve">Handel oor die profeet en sy werk. Die klaagliedere van Jeremia word soms met die profeteboek verbind</w:t>
            </w:r>
          </w:p>
          <w:p>
            <w:pPr>
              <w:keepLines/>
              <w:pStyle w:val="CluesTiny"/>
            </w:pPr>
            <w:r>
              <w:rPr>
                <w:b w:val="true"/>
                <w:bCs w:val="true"/>
              </w:rPr>
              <w:t xml:space="preserve">15. </w:t>
            </w:r>
            <w:r>
              <w:t xml:space="preserve">Skepping, Sondeval, Noag en die ark, Die aartsverhale: Abraham, Isak, Jakob en Josef</w:t>
            </w:r>
          </w:p>
          <w:p>
            <w:pPr>
              <w:keepLines/>
              <w:pStyle w:val="CluesTiny"/>
            </w:pPr>
            <w:r>
              <w:rPr>
                <w:b w:val="true"/>
                <w:bCs w:val="true"/>
              </w:rPr>
              <w:t xml:space="preserve">18. </w:t>
            </w:r>
            <w:r>
              <w:t xml:space="preserve">Handel oor die straf van Edom vanweë sy ontroue optrede teenoor Israel</w:t>
            </w:r>
          </w:p>
          <w:p>
            <w:pPr>
              <w:keepLines/>
              <w:pStyle w:val="CluesTiny"/>
            </w:pPr>
            <w:r>
              <w:rPr>
                <w:b w:val="true"/>
                <w:bCs w:val="true"/>
              </w:rPr>
              <w:t xml:space="preserve">19. </w:t>
            </w:r>
            <w:r>
              <w:t xml:space="preserve">Handel oor die heropbou van die tempelen die leiers Serubbabel en Jesua</w:t>
            </w:r>
          </w:p>
          <w:p>
            <w:pPr>
              <w:keepLines/>
              <w:pStyle w:val="CluesTiny"/>
            </w:pPr>
            <w:r>
              <w:rPr>
                <w:b w:val="true"/>
                <w:bCs w:val="true"/>
              </w:rPr>
              <w:t xml:space="preserve">20. </w:t>
            </w:r>
            <w:r>
              <w:t xml:space="preserve">Naomi, Orpa, Rut en Boas</w:t>
            </w:r>
          </w:p>
          <w:p>
            <w:pPr>
              <w:keepLines/>
              <w:pStyle w:val="CluesTiny"/>
            </w:pPr>
            <w:r>
              <w:rPr>
                <w:b w:val="true"/>
                <w:bCs w:val="true"/>
              </w:rPr>
              <w:t xml:space="preserve">23. </w:t>
            </w:r>
            <w:r>
              <w:t xml:space="preserve">Heilsaankondiging in die hede en die eindtyd</w:t>
            </w:r>
          </w:p>
          <w:p>
            <w:pPr>
              <w:keepLines/>
              <w:pStyle w:val="CluesTiny"/>
            </w:pPr>
            <w:r>
              <w:rPr>
                <w:b w:val="true"/>
                <w:bCs w:val="true"/>
              </w:rPr>
              <w:t xml:space="preserve">24. </w:t>
            </w:r>
            <w:r>
              <w:t xml:space="preserve">Geskiedenis van Salomo, verdeling van die ryk en verloop van die geskiedenis tot met die Babiloniese ballingskapin 587/6 vC</w:t>
            </w:r>
          </w:p>
          <w:p>
            <w:pPr>
              <w:keepLines/>
              <w:pStyle w:val="CluesTiny"/>
            </w:pPr>
            <w:r>
              <w:rPr>
                <w:b w:val="true"/>
                <w:bCs w:val="true"/>
              </w:rPr>
              <w:t xml:space="preserve">25. </w:t>
            </w:r>
            <w:r>
              <w:t xml:space="preserve">Handel hoofsaaklik oor die tema "dag van die die Here"</w:t>
            </w:r>
          </w:p>
          <w:p>
            <w:pPr>
              <w:keepLines/>
              <w:pStyle w:val="CluesTiny"/>
            </w:pPr>
            <w:r>
              <w:rPr>
                <w:b w:val="true"/>
                <w:bCs w:val="true"/>
              </w:rPr>
              <w:t xml:space="preserve">27. </w:t>
            </w:r>
            <w:r>
              <w:t xml:space="preserve">Die verhaal van die profeet Jona </w:t>
            </w:r>
          </w:p>
          <w:p>
            <w:pPr>
              <w:keepLines/>
              <w:pStyle w:val="CluesTiny"/>
            </w:pPr>
            <w:r>
              <w:rPr>
                <w:b w:val="true"/>
                <w:bCs w:val="true"/>
              </w:rPr>
              <w:t xml:space="preserve">28. </w:t>
            </w:r>
            <w:r>
              <w:t xml:space="preserve">Reinheidswette en wette vir die priesters</w:t>
            </w:r>
          </w:p>
          <w:p>
            <w:pPr>
              <w:keepLines/>
              <w:pStyle w:val="CluesTiny"/>
            </w:pPr>
            <w:r>
              <w:rPr>
                <w:b w:val="true"/>
                <w:bCs w:val="true"/>
              </w:rPr>
              <w:t xml:space="preserve">29. </w:t>
            </w:r>
            <w:r>
              <w:t xml:space="preserve">n Versameling van wysheidspreuke</w:t>
            </w:r>
          </w:p>
          <w:p>
            <w:pPr>
              <w:keepLines/>
              <w:pStyle w:val="CluesTiny"/>
            </w:pPr>
            <w:r>
              <w:rPr>
                <w:b w:val="true"/>
                <w:bCs w:val="true"/>
              </w:rPr>
              <w:t xml:space="preserve">31. </w:t>
            </w:r>
            <w:r>
              <w:t xml:space="preserve">Handel oor die klagtes teenoor die priesters by die tempel</w:t>
            </w:r>
          </w:p>
          <w:p>
            <w:pPr>
              <w:keepLines/>
              <w:pStyle w:val="CluesTiny"/>
            </w:pPr>
            <w:r>
              <w:rPr>
                <w:b w:val="true"/>
                <w:bCs w:val="true"/>
              </w:rPr>
              <w:t xml:space="preserve">33. </w:t>
            </w:r>
            <w:r>
              <w:t xml:space="preserve">Eerste van die kleiner profeteboeke en tydgenoot van Amos</w:t>
            </w:r>
          </w:p>
          <w:p>
            <w:pPr>
              <w:keepLines/>
              <w:pStyle w:val="CluesTiny"/>
            </w:pPr>
            <w:r>
              <w:rPr>
                <w:b w:val="true"/>
                <w:bCs w:val="true"/>
              </w:rPr>
              <w:t xml:space="preserve">34. </w:t>
            </w:r>
            <w:r>
              <w:t xml:space="preserve">Skaapboer iot Tekoa wat skerp krietiek uitspreek oor die leiers van Israel </w:t>
            </w:r>
          </w:p>
          <w:p>
            <w:pPr>
              <w:keepLines/>
              <w:pStyle w:val="CluesTiny"/>
            </w:pPr>
            <w:r>
              <w:rPr>
                <w:b w:val="true"/>
                <w:bCs w:val="true"/>
              </w:rPr>
              <w:t xml:space="preserve">35. </w:t>
            </w:r>
            <w:r>
              <w:t xml:space="preserve">Bekend vir sy uitsprake teen Nineve</w:t>
            </w:r>
          </w:p>
        </w:tc>
        <w:tc>
          <w:p>
            <w:pPr>
              <w:pStyle w:val="CluesTiny"/>
            </w:pPr>
            <w:r>
              <w:rPr>
                <w:b w:val="true"/>
                <w:bCs w:val="true"/>
              </w:rPr>
              <w:t xml:space="preserve">Down</w:t>
            </w:r>
          </w:p>
          <w:p>
            <w:pPr>
              <w:keepLines/>
              <w:pStyle w:val="CluesTiny"/>
            </w:pPr>
            <w:r>
              <w:rPr>
                <w:b w:val="true"/>
                <w:bCs w:val="true"/>
              </w:rPr>
              <w:t xml:space="preserve">1. </w:t>
            </w:r>
            <w:r>
              <w:t xml:space="preserve">Die verblyf by Sinai en die trek deur die woestyn</w:t>
            </w:r>
          </w:p>
          <w:p>
            <w:pPr>
              <w:keepLines/>
              <w:pStyle w:val="CluesTiny"/>
            </w:pPr>
            <w:r>
              <w:rPr>
                <w:b w:val="true"/>
                <w:bCs w:val="true"/>
              </w:rPr>
              <w:t xml:space="preserve">2. </w:t>
            </w:r>
            <w:r>
              <w:t xml:space="preserve">Die geskiedenis van die konings van Israel en Juda, die verhale van Esra en Nehemia en die terugkeur van Israel in die persiese tyd(na die val van die Babiloniese ryk)</w:t>
            </w:r>
          </w:p>
          <w:p>
            <w:pPr>
              <w:keepLines/>
              <w:pStyle w:val="CluesTiny"/>
            </w:pPr>
            <w:r>
              <w:rPr>
                <w:b w:val="true"/>
                <w:bCs w:val="true"/>
              </w:rPr>
              <w:t xml:space="preserve">3. </w:t>
            </w:r>
            <w:r>
              <w:t xml:space="preserve">Onheilsaankondiging oor Juda en Jerusalem</w:t>
            </w:r>
          </w:p>
          <w:p>
            <w:pPr>
              <w:keepLines/>
              <w:pStyle w:val="CluesTiny"/>
            </w:pPr>
            <w:r>
              <w:rPr>
                <w:b w:val="true"/>
                <w:bCs w:val="true"/>
              </w:rPr>
              <w:t xml:space="preserve">4. </w:t>
            </w:r>
            <w:r>
              <w:t xml:space="preserve">n Bundel liedere waarin mense ons iets vertel van God en hul ervarings met ons deel</w:t>
            </w:r>
          </w:p>
          <w:p>
            <w:pPr>
              <w:keepLines/>
              <w:pStyle w:val="CluesTiny"/>
            </w:pPr>
            <w:r>
              <w:rPr>
                <w:b w:val="true"/>
                <w:bCs w:val="true"/>
              </w:rPr>
              <w:t xml:space="preserve">6. </w:t>
            </w:r>
            <w:r>
              <w:t xml:space="preserve">Stryd teen die Filistyne en ander volke: Debora Gideon, Simson, en ander</w:t>
            </w:r>
          </w:p>
          <w:p>
            <w:pPr>
              <w:keepLines/>
              <w:pStyle w:val="CluesTiny"/>
            </w:pPr>
            <w:r>
              <w:rPr>
                <w:b w:val="true"/>
                <w:bCs w:val="true"/>
              </w:rPr>
              <w:t xml:space="preserve">7. </w:t>
            </w:r>
            <w:r>
              <w:t xml:space="preserve">Beskrywing van die liefde tussen 'n man en vrou in die vorm van 'n gedig</w:t>
            </w:r>
          </w:p>
          <w:p>
            <w:pPr>
              <w:keepLines/>
              <w:pStyle w:val="CluesTiny"/>
            </w:pPr>
            <w:r>
              <w:rPr>
                <w:b w:val="true"/>
                <w:bCs w:val="true"/>
              </w:rPr>
              <w:t xml:space="preserve">10. </w:t>
            </w:r>
            <w:r>
              <w:t xml:space="preserve">Ester, Hamman en Mordegai</w:t>
            </w:r>
          </w:p>
          <w:p>
            <w:pPr>
              <w:keepLines/>
              <w:pStyle w:val="CluesTiny"/>
            </w:pPr>
            <w:r>
              <w:rPr>
                <w:b w:val="true"/>
                <w:bCs w:val="true"/>
              </w:rPr>
              <w:t xml:space="preserve">12. </w:t>
            </w:r>
            <w:r>
              <w:t xml:space="preserve">Hierdie boek bestaan uit 3 dele wat uit verskillende eras dateer</w:t>
            </w:r>
          </w:p>
          <w:p>
            <w:pPr>
              <w:keepLines/>
              <w:pStyle w:val="CluesTiny"/>
            </w:pPr>
            <w:r>
              <w:rPr>
                <w:b w:val="true"/>
                <w:bCs w:val="true"/>
              </w:rPr>
              <w:t xml:space="preserve">13. </w:t>
            </w:r>
            <w:r>
              <w:t xml:space="preserve">Moses se laaste dae en die opdragte oor die inname van die beloofde land</w:t>
            </w:r>
          </w:p>
          <w:p>
            <w:pPr>
              <w:keepLines/>
              <w:pStyle w:val="CluesTiny"/>
            </w:pPr>
            <w:r>
              <w:rPr>
                <w:b w:val="true"/>
                <w:bCs w:val="true"/>
              </w:rPr>
              <w:t xml:space="preserve">14. </w:t>
            </w:r>
            <w:r>
              <w:t xml:space="preserve">Samuel en die rigter en die profeet, Vestiging van die Monargie (koningskap) in Isreal, Geskiedenis van Saul en Dawid</w:t>
            </w:r>
          </w:p>
          <w:p>
            <w:pPr>
              <w:keepLines/>
              <w:pStyle w:val="CluesTiny"/>
            </w:pPr>
            <w:r>
              <w:rPr>
                <w:b w:val="true"/>
                <w:bCs w:val="true"/>
              </w:rPr>
              <w:t xml:space="preserve">16. </w:t>
            </w:r>
            <w:r>
              <w:t xml:space="preserve">Noodroep tot God oor onreg en gebed van vertroue</w:t>
            </w:r>
          </w:p>
          <w:p>
            <w:pPr>
              <w:keepLines/>
              <w:pStyle w:val="CluesTiny"/>
            </w:pPr>
            <w:r>
              <w:rPr>
                <w:b w:val="true"/>
                <w:bCs w:val="true"/>
              </w:rPr>
              <w:t xml:space="preserve">17. </w:t>
            </w:r>
            <w:r>
              <w:t xml:space="preserve">Die eerste deel van die boek bevat verhale oor Daniël in die paleis van die Babiloniese konings. In die tweede deel leesons oor die openbaringe wat Daniël ontvang oor die toekoms van Israel. Hierdie gedeelte word ook beskou as apokaliptiese literatuur.</w:t>
            </w:r>
          </w:p>
          <w:p>
            <w:pPr>
              <w:keepLines/>
              <w:pStyle w:val="CluesTiny"/>
            </w:pPr>
            <w:r>
              <w:rPr>
                <w:b w:val="true"/>
                <w:bCs w:val="true"/>
              </w:rPr>
              <w:t xml:space="preserve">21. </w:t>
            </w:r>
            <w:r>
              <w:t xml:space="preserve">Die verhaal ban Job en sy drie vriende vertel iets van hoe mense in daardie tyd oor sonde en straf gedink het</w:t>
            </w:r>
          </w:p>
          <w:p>
            <w:pPr>
              <w:keepLines/>
              <w:pStyle w:val="CluesTiny"/>
            </w:pPr>
            <w:r>
              <w:rPr>
                <w:b w:val="true"/>
                <w:bCs w:val="true"/>
              </w:rPr>
              <w:t xml:space="preserve">22. </w:t>
            </w:r>
            <w:r>
              <w:t xml:space="preserve">Inname van die beloofde land</w:t>
            </w:r>
          </w:p>
          <w:p>
            <w:pPr>
              <w:keepLines/>
              <w:pStyle w:val="CluesTiny"/>
            </w:pPr>
            <w:r>
              <w:rPr>
                <w:b w:val="true"/>
                <w:bCs w:val="true"/>
              </w:rPr>
              <w:t xml:space="preserve">26. </w:t>
            </w:r>
            <w:r>
              <w:t xml:space="preserve">Tydgenoot van Jesaja</w:t>
            </w:r>
          </w:p>
          <w:p>
            <w:pPr>
              <w:keepLines/>
              <w:pStyle w:val="CluesTiny"/>
            </w:pPr>
            <w:r>
              <w:rPr>
                <w:b w:val="true"/>
                <w:bCs w:val="true"/>
              </w:rPr>
              <w:t xml:space="preserve">30. </w:t>
            </w:r>
            <w:r>
              <w:t xml:space="preserve">Hierdie profeet word saam met die ander in ballingskap na Babel weggevoer. Hy verkondig 'n boodskap van hoop aan die volk</w:t>
            </w:r>
          </w:p>
          <w:p>
            <w:pPr>
              <w:keepLines/>
              <w:pStyle w:val="CluesTiny"/>
            </w:pPr>
            <w:r>
              <w:rPr>
                <w:b w:val="true"/>
                <w:bCs w:val="true"/>
              </w:rPr>
              <w:t xml:space="preserve">32. </w:t>
            </w:r>
            <w:r>
              <w:t xml:space="preserve">Die uittog uit Egipte en die jare in die woestyn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Literatuursoorte in die Bybel</dc:title>
  <dcterms:created xsi:type="dcterms:W3CDTF">2021-10-11T11:20:18Z</dcterms:created>
  <dcterms:modified xsi:type="dcterms:W3CDTF">2021-10-11T11:20:18Z</dcterms:modified>
</cp:coreProperties>
</file>