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and non-living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Animals    </w:t>
      </w:r>
      <w:r>
        <w:t xml:space="preserve">   Plants    </w:t>
      </w:r>
      <w:r>
        <w:t xml:space="preserve">   Living    </w:t>
      </w:r>
      <w:r>
        <w:t xml:space="preserve">   Growth    </w:t>
      </w:r>
      <w:r>
        <w:t xml:space="preserve">   Reproduction    </w:t>
      </w:r>
      <w:r>
        <w:t xml:space="preserve">   Movement    </w:t>
      </w:r>
      <w:r>
        <w:t xml:space="preserve">   Nutrients    </w:t>
      </w:r>
      <w:r>
        <w:t xml:space="preserve">   Respiration    </w:t>
      </w:r>
      <w:r>
        <w:t xml:space="preserve">   Excretion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and non-living organisms</dc:title>
  <dcterms:created xsi:type="dcterms:W3CDTF">2021-10-11T11:21:02Z</dcterms:created>
  <dcterms:modified xsi:type="dcterms:W3CDTF">2021-10-11T11:21:02Z</dcterms:modified>
</cp:coreProperties>
</file>