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Locational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PRO- PROS-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INTRA-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ENDO-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RETRO-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INTER-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EPI-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INFRA-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SUPRA_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EC- ECTO-</w:t>
            </w:r>
          </w:p>
        </w:tc>
      </w:tr>
    </w:tbl>
    <w:p>
      <w:pPr>
        <w:pStyle w:val="WordBankLarge"/>
      </w:pPr>
      <w:r>
        <w:t xml:space="preserve">   Away from    </w:t>
      </w:r>
      <w:r>
        <w:t xml:space="preserve">   Toward near    </w:t>
      </w:r>
      <w:r>
        <w:t xml:space="preserve">   Before forward    </w:t>
      </w:r>
      <w:r>
        <w:t xml:space="preserve">   Through    </w:t>
      </w:r>
      <w:r>
        <w:t xml:space="preserve">   Apart away from    </w:t>
      </w:r>
      <w:r>
        <w:t xml:space="preserve">   Outside    </w:t>
      </w:r>
      <w:r>
        <w:t xml:space="preserve">   Within in inner    </w:t>
      </w:r>
      <w:r>
        <w:t xml:space="preserve">   Above, upon    </w:t>
      </w:r>
      <w:r>
        <w:t xml:space="preserve">   Out    </w:t>
      </w:r>
      <w:r>
        <w:t xml:space="preserve">   Outside of     </w:t>
      </w:r>
      <w:r>
        <w:t xml:space="preserve">   in into    </w:t>
      </w:r>
      <w:r>
        <w:t xml:space="preserve">   Below beneath    </w:t>
      </w:r>
      <w:r>
        <w:t xml:space="preserve">   Between    </w:t>
      </w:r>
      <w:r>
        <w:t xml:space="preserve">   Within    </w:t>
      </w:r>
      <w:r>
        <w:t xml:space="preserve">   Beyond change    </w:t>
      </w:r>
      <w:r>
        <w:t xml:space="preserve">   Near alongside    </w:t>
      </w:r>
      <w:r>
        <w:t xml:space="preserve">   Surrounding    </w:t>
      </w:r>
      <w:r>
        <w:t xml:space="preserve">   After behind    </w:t>
      </w:r>
      <w:r>
        <w:t xml:space="preserve">   Before    </w:t>
      </w:r>
      <w:r>
        <w:t xml:space="preserve">   Before forward    </w:t>
      </w:r>
      <w:r>
        <w:t xml:space="preserve">   Back again    </w:t>
      </w:r>
      <w:r>
        <w:t xml:space="preserve">   Behind backward    </w:t>
      </w:r>
      <w:r>
        <w:t xml:space="preserve">   Beneath less than    </w:t>
      </w:r>
      <w:r>
        <w:t xml:space="preserve">   Above upper    </w:t>
      </w:r>
      <w:r>
        <w:t xml:space="preserve">   Across through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Locational Prefixes</dc:title>
  <dcterms:created xsi:type="dcterms:W3CDTF">2021-10-11T11:22:23Z</dcterms:created>
  <dcterms:modified xsi:type="dcterms:W3CDTF">2021-10-11T11:22:23Z</dcterms:modified>
</cp:coreProperties>
</file>