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 Blood Sugar Signs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Sweating    </w:t>
      </w:r>
      <w:r>
        <w:t xml:space="preserve">   Confusion    </w:t>
      </w:r>
      <w:r>
        <w:t xml:space="preserve">   Blurred Vision    </w:t>
      </w:r>
      <w:r>
        <w:t xml:space="preserve">   Headache    </w:t>
      </w:r>
      <w:r>
        <w:t xml:space="preserve">   Dizzy    </w:t>
      </w:r>
      <w:r>
        <w:t xml:space="preserve">   Fast Heart Beat    </w:t>
      </w:r>
      <w:r>
        <w:t xml:space="preserve">   Nausea    </w:t>
      </w:r>
      <w:r>
        <w:t xml:space="preserve">   Hunger    </w:t>
      </w:r>
      <w:r>
        <w:t xml:space="preserve">   Irritability    </w:t>
      </w:r>
      <w:r>
        <w:t xml:space="preserve">   Shakiness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Blood Sugar Signs &amp; Symptoms</dc:title>
  <dcterms:created xsi:type="dcterms:W3CDTF">2021-10-11T11:31:09Z</dcterms:created>
  <dcterms:modified xsi:type="dcterms:W3CDTF">2021-10-11T11:31:09Z</dcterms:modified>
</cp:coreProperties>
</file>