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Lupus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autoantibodies    </w:t>
      </w:r>
      <w:r>
        <w:t xml:space="preserve">   autoimmune    </w:t>
      </w:r>
      <w:r>
        <w:t xml:space="preserve">   systemic    </w:t>
      </w:r>
      <w:r>
        <w:t xml:space="preserve">   raynauds    </w:t>
      </w:r>
      <w:r>
        <w:t xml:space="preserve">   malaise    </w:t>
      </w:r>
      <w:r>
        <w:t xml:space="preserve">   butterflyrash    </w:t>
      </w:r>
      <w:r>
        <w:t xml:space="preserve">   alopecia    </w:t>
      </w:r>
      <w:r>
        <w:t xml:space="preserve">   seizures    </w:t>
      </w:r>
      <w:r>
        <w:t xml:space="preserve">   photosensitivity    </w:t>
      </w:r>
      <w:r>
        <w:t xml:space="preserve">   inflammation    </w:t>
      </w:r>
      <w:r>
        <w:t xml:space="preserve">   anorexia    </w:t>
      </w:r>
      <w:r>
        <w:t xml:space="preserve">   fever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Lupus</dc:title>
  <dcterms:created xsi:type="dcterms:W3CDTF">2021-10-11T11:32:00Z</dcterms:created>
  <dcterms:modified xsi:type="dcterms:W3CDTF">2021-10-11T11:32:00Z</dcterms:modified>
</cp:coreProperties>
</file>