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Maggie Lena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Women's Rights    </w:t>
      </w:r>
      <w:r>
        <w:t xml:space="preserve">   Diabetes    </w:t>
      </w:r>
      <w:r>
        <w:t xml:space="preserve">   Masters Degree    </w:t>
      </w:r>
      <w:r>
        <w:t xml:space="preserve">   Mother    </w:t>
      </w:r>
      <w:r>
        <w:t xml:space="preserve">   Jackson Ward    </w:t>
      </w:r>
      <w:r>
        <w:t xml:space="preserve">   Disabilities    </w:t>
      </w:r>
      <w:r>
        <w:t xml:space="preserve">   Widow    </w:t>
      </w:r>
      <w:r>
        <w:t xml:space="preserve">   Richmond    </w:t>
      </w:r>
      <w:r>
        <w:t xml:space="preserve">   Bank President    </w:t>
      </w:r>
      <w:r>
        <w:t xml:space="preserve">   Teacher    </w:t>
      </w:r>
      <w:r>
        <w:t xml:space="preserve">   African American    </w:t>
      </w:r>
      <w:r>
        <w:t xml:space="preserve">   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Lena Walker</dc:title>
  <dcterms:created xsi:type="dcterms:W3CDTF">2021-10-11T11:37:39Z</dcterms:created>
  <dcterms:modified xsi:type="dcterms:W3CDTF">2021-10-11T11:37:39Z</dcterms:modified>
</cp:coreProperties>
</file>