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copper sulphate crystals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cylinder    </w:t>
      </w:r>
      <w:r>
        <w:t xml:space="preserve">   measuring    </w:t>
      </w:r>
      <w:r>
        <w:t xml:space="preserve">   beaker    </w:t>
      </w:r>
      <w:r>
        <w:t xml:space="preserve">   spatula    </w:t>
      </w:r>
      <w:r>
        <w:t xml:space="preserve">   paper    </w:t>
      </w:r>
      <w:r>
        <w:t xml:space="preserve">   funnel    </w:t>
      </w:r>
      <w:r>
        <w:t xml:space="preserve">   filter    </w:t>
      </w:r>
      <w:r>
        <w:t xml:space="preserve">   basin    </w:t>
      </w:r>
      <w:r>
        <w:t xml:space="preserve">   evaporating    </w:t>
      </w:r>
      <w:r>
        <w:t xml:space="preserve">   flask    </w:t>
      </w:r>
      <w:r>
        <w:t xml:space="preserve">   conical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copper sulphate crystals</dc:title>
  <dcterms:created xsi:type="dcterms:W3CDTF">2021-10-11T11:40:11Z</dcterms:created>
  <dcterms:modified xsi:type="dcterms:W3CDTF">2021-10-11T11:40:11Z</dcterms:modified>
</cp:coreProperties>
</file>