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Malaria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Plasmodiumfalciparum    </w:t>
      </w:r>
      <w:r>
        <w:t xml:space="preserve">   disease    </w:t>
      </w:r>
      <w:r>
        <w:t xml:space="preserve">   advocacy    </w:t>
      </w:r>
      <w:r>
        <w:t xml:space="preserve">   underfive    </w:t>
      </w:r>
      <w:r>
        <w:t xml:space="preserve">   parasite    </w:t>
      </w:r>
      <w:r>
        <w:t xml:space="preserve">   insecticide    </w:t>
      </w:r>
      <w:r>
        <w:t xml:space="preserve">   endemic    </w:t>
      </w:r>
      <w:r>
        <w:t xml:space="preserve">   poverty    </w:t>
      </w:r>
      <w:r>
        <w:t xml:space="preserve">   anaemia    </w:t>
      </w:r>
      <w:r>
        <w:t xml:space="preserve">   stagnant    </w:t>
      </w:r>
      <w:r>
        <w:t xml:space="preserve">   subsaharanafrica    </w:t>
      </w:r>
      <w:r>
        <w:t xml:space="preserve">   mosquito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Malaria</dc:title>
  <dcterms:created xsi:type="dcterms:W3CDTF">2021-10-11T11:40:26Z</dcterms:created>
  <dcterms:modified xsi:type="dcterms:W3CDTF">2021-10-11T11:40:26Z</dcterms:modified>
</cp:coreProperties>
</file>