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Urethra    </w:t>
      </w:r>
      <w:r>
        <w:t xml:space="preserve">   Testis    </w:t>
      </w:r>
      <w:r>
        <w:t xml:space="preserve">   Epididymis    </w:t>
      </w:r>
      <w:r>
        <w:t xml:space="preserve">   Scrotum    </w:t>
      </w:r>
      <w:r>
        <w:t xml:space="preserve">   Cowpers Gland    </w:t>
      </w:r>
      <w:r>
        <w:t xml:space="preserve">   Vas Deferens    </w:t>
      </w:r>
      <w:r>
        <w:t xml:space="preserve">   Penis    </w:t>
      </w:r>
      <w:r>
        <w:t xml:space="preserve">   Seminal Vesicle    </w:t>
      </w:r>
      <w:r>
        <w:t xml:space="preserve">   Prostate Gland    </w:t>
      </w:r>
      <w:r>
        <w:t xml:space="preserve">   Urinary Bladder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Reproductive System</dc:title>
  <dcterms:created xsi:type="dcterms:W3CDTF">2021-10-12T14:34:54Z</dcterms:created>
  <dcterms:modified xsi:type="dcterms:W3CDTF">2021-10-12T14:34:54Z</dcterms:modified>
</cp:coreProperties>
</file>