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Manual Material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floor capacity    </w:t>
      </w:r>
      <w:r>
        <w:t xml:space="preserve">   load rating    </w:t>
      </w:r>
      <w:r>
        <w:t xml:space="preserve">   cart label    </w:t>
      </w:r>
      <w:r>
        <w:t xml:space="preserve">   pushing    </w:t>
      </w:r>
      <w:r>
        <w:t xml:space="preserve">   injury    </w:t>
      </w:r>
      <w:r>
        <w:t xml:space="preserve">   secure load    </w:t>
      </w:r>
      <w:r>
        <w:t xml:space="preserve">   gravity    </w:t>
      </w:r>
      <w:r>
        <w:t xml:space="preserve">   lift    </w:t>
      </w:r>
      <w:r>
        <w:t xml:space="preserve">   pull    </w:t>
      </w:r>
      <w:r>
        <w:t xml:space="preserve">   back strain    </w:t>
      </w:r>
      <w:r>
        <w:t xml:space="preserve">   forklift    </w:t>
      </w:r>
      <w:r>
        <w:t xml:space="preserve">   travel 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Material Handling</dc:title>
  <dcterms:created xsi:type="dcterms:W3CDTF">2021-10-11T11:43:17Z</dcterms:created>
  <dcterms:modified xsi:type="dcterms:W3CDTF">2021-10-11T11:43:17Z</dcterms:modified>
</cp:coreProperties>
</file>