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Manual handling Awareness campaign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hazards    </w:t>
      </w:r>
      <w:r>
        <w:t xml:space="preserve">   manual handling    </w:t>
      </w:r>
      <w:r>
        <w:t xml:space="preserve">   posture    </w:t>
      </w:r>
      <w:r>
        <w:t xml:space="preserve">   injuries    </w:t>
      </w:r>
      <w:r>
        <w:t xml:space="preserve">   heavy load    </w:t>
      </w:r>
      <w:r>
        <w:t xml:space="preserve">   repetitive tasks    </w:t>
      </w:r>
      <w:r>
        <w:t xml:space="preserve">   straight back    </w:t>
      </w:r>
      <w:r>
        <w:t xml:space="preserve">   risk assessment    </w:t>
      </w:r>
      <w:r>
        <w:t xml:space="preserve">   ppe    </w:t>
      </w:r>
      <w:r>
        <w:t xml:space="preserve">   bent knees    </w:t>
      </w:r>
      <w:r>
        <w:t xml:space="preserve">   carrying    </w:t>
      </w:r>
      <w:r>
        <w:t xml:space="preserve">   lifting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handling Awareness campaign</dc:title>
  <dcterms:created xsi:type="dcterms:W3CDTF">2021-10-11T11:43:22Z</dcterms:created>
  <dcterms:modified xsi:type="dcterms:W3CDTF">2021-10-11T11:43:22Z</dcterms:modified>
</cp:coreProperties>
</file>