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qualitative    </w:t>
      </w:r>
      <w:r>
        <w:t xml:space="preserve">   quantitative    </w:t>
      </w:r>
      <w:r>
        <w:t xml:space="preserve">   competition    </w:t>
      </w:r>
      <w:r>
        <w:t xml:space="preserve">   market share    </w:t>
      </w:r>
      <w:r>
        <w:t xml:space="preserve">   data analysis    </w:t>
      </w:r>
      <w:r>
        <w:t xml:space="preserve">   business plan    </w:t>
      </w:r>
      <w:r>
        <w:t xml:space="preserve">   questionnaire    </w:t>
      </w:r>
      <w:r>
        <w:t xml:space="preserve">   objectives    </w:t>
      </w:r>
      <w:r>
        <w:t xml:space="preserve">   primary    </w:t>
      </w:r>
      <w:r>
        <w:t xml:space="preserve">   secondary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</dc:title>
  <dcterms:created xsi:type="dcterms:W3CDTF">2021-10-11T11:46:35Z</dcterms:created>
  <dcterms:modified xsi:type="dcterms:W3CDTF">2021-10-11T11:46:35Z</dcterms:modified>
</cp:coreProperties>
</file>