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Economies of scale    </w:t>
      </w:r>
      <w:r>
        <w:t xml:space="preserve">   Geographic monopoly    </w:t>
      </w:r>
      <w:r>
        <w:t xml:space="preserve">   government monopoly    </w:t>
      </w:r>
      <w:r>
        <w:t xml:space="preserve">   Market    </w:t>
      </w:r>
      <w:r>
        <w:t xml:space="preserve">   Monopolistic Competition    </w:t>
      </w:r>
      <w:r>
        <w:t xml:space="preserve">   Monopoly    </w:t>
      </w:r>
      <w:r>
        <w:t xml:space="preserve">   Natural Monopoly    </w:t>
      </w:r>
      <w:r>
        <w:t xml:space="preserve">   oligopoly    </w:t>
      </w:r>
      <w:r>
        <w:t xml:space="preserve">   Perfect Competition    </w:t>
      </w:r>
      <w:r>
        <w:t xml:space="preserve">   Producer    </w:t>
      </w:r>
      <w:r>
        <w:t xml:space="preserve">   Technological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Structure </dc:title>
  <dcterms:created xsi:type="dcterms:W3CDTF">2021-10-11T11:45:54Z</dcterms:created>
  <dcterms:modified xsi:type="dcterms:W3CDTF">2021-10-11T11:45:54Z</dcterms:modified>
</cp:coreProperties>
</file>