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Maslow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personal growth    </w:t>
      </w:r>
      <w:r>
        <w:t xml:space="preserve">   humanistic approach    </w:t>
      </w:r>
      <w:r>
        <w:t xml:space="preserve">   free will    </w:t>
      </w:r>
      <w:r>
        <w:t xml:space="preserve">   biological needs    </w:t>
      </w:r>
      <w:r>
        <w:t xml:space="preserve">   motivation    </w:t>
      </w:r>
      <w:r>
        <w:t xml:space="preserve">   maslow    </w:t>
      </w:r>
      <w:r>
        <w:t xml:space="preserve">   hierarchy    </w:t>
      </w:r>
      <w:r>
        <w:t xml:space="preserve">   physiological needs    </w:t>
      </w:r>
      <w:r>
        <w:t xml:space="preserve">   safety    </w:t>
      </w:r>
      <w:r>
        <w:t xml:space="preserve">   belongingness    </w:t>
      </w:r>
      <w:r>
        <w:t xml:space="preserve">   esteem    </w:t>
      </w:r>
      <w:r>
        <w:t xml:space="preserve">   self actualisation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Maslow Wordsearch!</dc:title>
  <dcterms:created xsi:type="dcterms:W3CDTF">2021-10-11T11:49:14Z</dcterms:created>
  <dcterms:modified xsi:type="dcterms:W3CDTF">2021-10-11T11:49:14Z</dcterms:modified>
</cp:coreProperties>
</file>