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Maternity OB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for normal respiratory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a fetus to survive outside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for calculating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month period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confirmed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who has had +1 viable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Happens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pregnancies reaching viability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Vaginal discharge with blood and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Shortening of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Young human in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Umbilical wrapped around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young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Period between 37-38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Test to determine if family is expanding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with no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relaxation that can lead to postpartum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BP and protein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Fertilized egg not in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Premature split of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has never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time for human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Appearance of plant pattern in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Incision of perineum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Breaking of water</w:t>
            </w:r>
          </w:p>
        </w:tc>
      </w:tr>
    </w:tbl>
    <w:p>
      <w:pPr>
        <w:pStyle w:val="WordBankLarge"/>
      </w:pPr>
      <w:r>
        <w:t xml:space="preserve">   abruptio placentae    </w:t>
      </w:r>
      <w:r>
        <w:t xml:space="preserve">   Amniotic Fluid Index    </w:t>
      </w:r>
      <w:r>
        <w:t xml:space="preserve">   Amniotomy    </w:t>
      </w:r>
      <w:r>
        <w:t xml:space="preserve">   Antepartum    </w:t>
      </w:r>
      <w:r>
        <w:t xml:space="preserve">   Beta HCG    </w:t>
      </w:r>
      <w:r>
        <w:t xml:space="preserve">   Preeclampsia    </w:t>
      </w:r>
      <w:r>
        <w:t xml:space="preserve">   Ectopic Pregnancy    </w:t>
      </w:r>
      <w:r>
        <w:t xml:space="preserve">   effacement    </w:t>
      </w:r>
      <w:r>
        <w:t xml:space="preserve">   episiotomy    </w:t>
      </w:r>
      <w:r>
        <w:t xml:space="preserve">   ferning    </w:t>
      </w:r>
      <w:r>
        <w:t xml:space="preserve">   Fetus    </w:t>
      </w:r>
      <w:r>
        <w:t xml:space="preserve">   Gestation    </w:t>
      </w:r>
      <w:r>
        <w:t xml:space="preserve">   Gravida    </w:t>
      </w:r>
      <w:r>
        <w:t xml:space="preserve">   Hydramnios    </w:t>
      </w:r>
      <w:r>
        <w:t xml:space="preserve">   Labor    </w:t>
      </w:r>
      <w:r>
        <w:t xml:space="preserve">   Lanugo    </w:t>
      </w:r>
      <w:r>
        <w:t xml:space="preserve">   Lochia    </w:t>
      </w:r>
      <w:r>
        <w:t xml:space="preserve">   Multipara    </w:t>
      </w:r>
      <w:r>
        <w:t xml:space="preserve">   Naegele' Rule    </w:t>
      </w:r>
      <w:r>
        <w:t xml:space="preserve">   Neonate    </w:t>
      </w:r>
      <w:r>
        <w:t xml:space="preserve">   Nulligravida    </w:t>
      </w:r>
      <w:r>
        <w:t xml:space="preserve">   Nullipara    </w:t>
      </w:r>
      <w:r>
        <w:t xml:space="preserve">   Nuchal Cord    </w:t>
      </w:r>
      <w:r>
        <w:t xml:space="preserve">   Parity    </w:t>
      </w:r>
      <w:r>
        <w:t xml:space="preserve">   Postpartum    </w:t>
      </w:r>
      <w:r>
        <w:t xml:space="preserve">   Surfactant    </w:t>
      </w:r>
      <w:r>
        <w:t xml:space="preserve">   Term    </w:t>
      </w:r>
      <w:r>
        <w:t xml:space="preserve">   Trimester    </w:t>
      </w:r>
      <w:r>
        <w:t xml:space="preserve">   Uterine Atony    </w:t>
      </w:r>
      <w:r>
        <w:t xml:space="preserve">   Viability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OB Vocabulary</dc:title>
  <dcterms:created xsi:type="dcterms:W3CDTF">2021-10-11T11:52:10Z</dcterms:created>
  <dcterms:modified xsi:type="dcterms:W3CDTF">2021-10-11T11:52:10Z</dcterms:modified>
</cp:coreProperties>
</file>