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triangles with corresponding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speaking or writing at length onna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trigonometric function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figures that have the same shape are said to be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that connects the ray and angle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pair of angles on the outer side of each of those two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three interior 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leg of a right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reflected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with 45 45 90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triangles that have all the same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 or near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side of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triangles that have the same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something side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length of the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completely different line thought of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congruent triangles</w:t>
            </w:r>
          </w:p>
        </w:tc>
      </w:tr>
    </w:tbl>
    <w:p>
      <w:pPr>
        <w:pStyle w:val="WordBankLarge"/>
      </w:pPr>
      <w:r>
        <w:t xml:space="preserve">   Adjacent Side    </w:t>
      </w:r>
      <w:r>
        <w:t xml:space="preserve">   Tagent     </w:t>
      </w:r>
      <w:r>
        <w:t xml:space="preserve">   Hypotenuse     </w:t>
      </w:r>
      <w:r>
        <w:t xml:space="preserve">   AA (Similarity)     </w:t>
      </w:r>
      <w:r>
        <w:t xml:space="preserve">   Sine    </w:t>
      </w:r>
      <w:r>
        <w:t xml:space="preserve">   Cosine     </w:t>
      </w:r>
      <w:r>
        <w:t xml:space="preserve">   Dilation     </w:t>
      </w:r>
      <w:r>
        <w:t xml:space="preserve">   Verticle Angles    </w:t>
      </w:r>
      <w:r>
        <w:t xml:space="preserve">   Alternate Exterior Angles    </w:t>
      </w:r>
      <w:r>
        <w:t xml:space="preserve">   Hypotenuse Leg    </w:t>
      </w:r>
      <w:r>
        <w:t xml:space="preserve">   AAS Congruence     </w:t>
      </w:r>
      <w:r>
        <w:t xml:space="preserve">   SSS SImilarity     </w:t>
      </w:r>
      <w:r>
        <w:t xml:space="preserve">   opposite side    </w:t>
      </w:r>
      <w:r>
        <w:t xml:space="preserve">   Reference Angle     </w:t>
      </w:r>
      <w:r>
        <w:t xml:space="preserve">   Angle of reflection    </w:t>
      </w:r>
      <w:r>
        <w:t xml:space="preserve">   Angle of Incidence    </w:t>
      </w:r>
      <w:r>
        <w:t xml:space="preserve">   SAS Similarity    </w:t>
      </w:r>
      <w:r>
        <w:t xml:space="preserve">   45 45 90 triangles     </w:t>
      </w:r>
      <w:r>
        <w:t xml:space="preserve">   Triangle sum theorem     </w:t>
      </w:r>
      <w:r>
        <w:t xml:space="preserve">   similar figures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2021-10-11T11:54:26Z</dcterms:created>
  <dcterms:modified xsi:type="dcterms:W3CDTF">2021-10-11T11:54:26Z</dcterms:modified>
</cp:coreProperties>
</file>