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groups    </w:t>
      </w:r>
      <w:r>
        <w:t xml:space="preserve">   tape diagram    </w:t>
      </w:r>
      <w:r>
        <w:t xml:space="preserve">   number bond    </w:t>
      </w:r>
      <w:r>
        <w:t xml:space="preserve">   product    </w:t>
      </w:r>
      <w:r>
        <w:t xml:space="preserve">   factor    </w:t>
      </w:r>
      <w:r>
        <w:t xml:space="preserve">   commutative    </w:t>
      </w:r>
      <w:r>
        <w:t xml:space="preserve">   array    </w:t>
      </w:r>
      <w:r>
        <w:t xml:space="preserve">   columns    </w:t>
      </w:r>
      <w:r>
        <w:t xml:space="preserve">   rows    </w:t>
      </w:r>
      <w:r>
        <w:t xml:space="preserve">   quotient    </w:t>
      </w:r>
      <w:r>
        <w:t xml:space="preserve">   division    </w:t>
      </w:r>
      <w:r>
        <w:t xml:space="preserve">   multiplication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2021-10-11T11:55:15Z</dcterms:created>
  <dcterms:modified xsi:type="dcterms:W3CDTF">2021-10-11T11:55:15Z</dcterms:modified>
</cp:coreProperties>
</file>