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GRAPH    </w:t>
      </w:r>
      <w:r>
        <w:t xml:space="preserve">   Trend    </w:t>
      </w:r>
      <w:r>
        <w:t xml:space="preserve">   Y-AXIS    </w:t>
      </w:r>
      <w:r>
        <w:t xml:space="preserve">   X-AXIS    </w:t>
      </w:r>
      <w:r>
        <w:t xml:space="preserve">   KEY    </w:t>
      </w:r>
      <w:r>
        <w:t xml:space="preserve">   PRESENTATION    </w:t>
      </w:r>
      <w:r>
        <w:t xml:space="preserve">   DATA    </w:t>
      </w:r>
      <w:r>
        <w:t xml:space="preserve">   SCALE    </w:t>
      </w:r>
      <w:r>
        <w:t xml:space="preserve">   ROUNDING    </w:t>
      </w:r>
      <w:r>
        <w:t xml:space="preserve">   PERCENTAGE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language </dc:title>
  <dcterms:created xsi:type="dcterms:W3CDTF">2021-10-11T11:56:27Z</dcterms:created>
  <dcterms:modified xsi:type="dcterms:W3CDTF">2021-10-11T11:56:27Z</dcterms:modified>
</cp:coreProperties>
</file>