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Conditions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chronic, potentially life-threatening, inflammatory disorder of the airways resulting in bronchial edema and narrowing of bronchial airways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inflammatory disorder resulting in the ulceration of the lining of the colon and rectum associated with antibiotic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disorder typically characterized with hallucinations as well as delusional and disordered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disruption of the electrical impulse generation or conduction in the heart that leads to an abnormal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patient exhibits a wide array of behavioral characteristics ranging from mild to severe. Deficits in communication and interaction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common liver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device that is implanted subcutaneously, usually in the clavicle region of the chest wall designed to maintain the heart rate.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heart can no longer maintain circulation that is adequate for body tissues to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malignancies characterized by the abnormal proliferation of WBC in the bone marrow or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malignancy involving the plasma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progressive disorder that destroys brain cells and manifests by loss of intellectual functions such as memory, language, behavorial changes, problem-solving and reasoning.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hormonal metabolic disorder of multiple etiologies characterized by hyperglycemia and results in deficiencies in insulin secretion</w:t>
            </w:r>
          </w:p>
        </w:tc>
      </w:tr>
    </w:tbl>
    <w:p>
      <w:pPr>
        <w:pStyle w:val="WordBankMedium"/>
      </w:pPr>
      <w:r>
        <w:t xml:space="preserve">   Multiple Myeloma    </w:t>
      </w:r>
      <w:r>
        <w:t xml:space="preserve">   Pacemaker    </w:t>
      </w:r>
      <w:r>
        <w:t xml:space="preserve">   Autism    </w:t>
      </w:r>
      <w:r>
        <w:t xml:space="preserve">   Arrythmia    </w:t>
      </w:r>
      <w:r>
        <w:t xml:space="preserve">   Diabetes    </w:t>
      </w:r>
      <w:r>
        <w:t xml:space="preserve">   Asthma    </w:t>
      </w:r>
      <w:r>
        <w:t xml:space="preserve">   Leukemia    </w:t>
      </w:r>
      <w:r>
        <w:t xml:space="preserve">    Alzheimer's    </w:t>
      </w:r>
      <w:r>
        <w:t xml:space="preserve">   Hepatitis    </w:t>
      </w:r>
      <w:r>
        <w:t xml:space="preserve">   Colitis    </w:t>
      </w:r>
      <w:r>
        <w:t xml:space="preserve">   Heart Failure    </w:t>
      </w:r>
      <w:r>
        <w:t xml:space="preserve">   Schizophrenia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Conditions #1</dc:title>
  <dcterms:created xsi:type="dcterms:W3CDTF">2021-10-11T12:06:50Z</dcterms:created>
  <dcterms:modified xsi:type="dcterms:W3CDTF">2021-10-11T12:06:50Z</dcterms:modified>
</cp:coreProperties>
</file>