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which insurance do low income people qualify for in the Sate of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Flat amount paid for each service reffered?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main number in your insurance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which insurance do people 65years and older qualify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insurance is Tricare Extra?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for a Privacy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insurance is Tricare Prime?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cost sharing devices does Medi-Cal 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Rule for joint custody?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Medi-Cal's name form to request some treatments authorizations?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payments do Tricare Extra and Standard patients have to pay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Written policy that covers all or part of the cost for medical care?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One name that patients with Medicare and medi - cal are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payment that Medi Medi or Crossover patients don't have to pay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PMS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for Medi-Cal's special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claims the 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Insurance obtain through 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ID does Tricare Extra and Standard Patients use as their insurance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state declined the MediCaid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that is already in the PMS?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Effects of s condition?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who obtains the insurance?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Money paid by policyholder to purchase a policy?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Percentage of the bill the patinent must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main part of the ICD-10-CM?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 which service does Medi-Cal do not charge a copayment?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1. Patient the has not been seen in the last 3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Subscriber and dependents who are covered by a policy?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form does Medi-Cal uses?</w:t>
            </w:r>
          </w:p>
        </w:tc>
      </w:tr>
    </w:tbl>
    <w:p>
      <w:pPr>
        <w:pStyle w:val="WordBankLarge"/>
      </w:pPr>
      <w:r>
        <w:t xml:space="preserve">   New Patient    </w:t>
      </w:r>
      <w:r>
        <w:t xml:space="preserve">   Established Patient    </w:t>
      </w:r>
      <w:r>
        <w:t xml:space="preserve">   Group Insurance    </w:t>
      </w:r>
      <w:r>
        <w:t xml:space="preserve">   Birthday Rule    </w:t>
      </w:r>
      <w:r>
        <w:t xml:space="preserve">   Policyholder    </w:t>
      </w:r>
      <w:r>
        <w:t xml:space="preserve">   Copayment    </w:t>
      </w:r>
      <w:r>
        <w:t xml:space="preserve">   Coinsurance    </w:t>
      </w:r>
      <w:r>
        <w:t xml:space="preserve">   Tubular List    </w:t>
      </w:r>
      <w:r>
        <w:t xml:space="preserve">   Manifesctation    </w:t>
      </w:r>
      <w:r>
        <w:t xml:space="preserve">   Health Insurance    </w:t>
      </w:r>
      <w:r>
        <w:t xml:space="preserve">   POlicyholder    </w:t>
      </w:r>
      <w:r>
        <w:t xml:space="preserve">   Premium    </w:t>
      </w:r>
      <w:r>
        <w:t xml:space="preserve">   Insured    </w:t>
      </w:r>
      <w:r>
        <w:t xml:space="preserve">   Arizona    </w:t>
      </w:r>
      <w:r>
        <w:t xml:space="preserve">   Medi Medi    </w:t>
      </w:r>
      <w:r>
        <w:t xml:space="preserve">   Deductible    </w:t>
      </w:r>
      <w:r>
        <w:t xml:space="preserve">   Military ID    </w:t>
      </w:r>
      <w:r>
        <w:t xml:space="preserve">   Deductible and Copayment    </w:t>
      </w:r>
      <w:r>
        <w:t xml:space="preserve">   HMO    </w:t>
      </w:r>
      <w:r>
        <w:t xml:space="preserve">   PPO    </w:t>
      </w:r>
      <w:r>
        <w:t xml:space="preserve">   Group number    </w:t>
      </w:r>
      <w:r>
        <w:t xml:space="preserve">   HIPAA    </w:t>
      </w:r>
      <w:r>
        <w:t xml:space="preserve">   Copayments    </w:t>
      </w:r>
      <w:r>
        <w:t xml:space="preserve">   Pregnancy    </w:t>
      </w:r>
      <w:r>
        <w:t xml:space="preserve">   CMS-1500    </w:t>
      </w:r>
      <w:r>
        <w:t xml:space="preserve">   TAR    </w:t>
      </w:r>
      <w:r>
        <w:t xml:space="preserve">   Medi-Cal Share Cost    </w:t>
      </w:r>
      <w:r>
        <w:t xml:space="preserve">   Medicare    </w:t>
      </w:r>
      <w:r>
        <w:t xml:space="preserve">   Medi-Cal    </w:t>
      </w:r>
      <w:r>
        <w:t xml:space="preserve">   Practice Managment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Insurance </dc:title>
  <dcterms:created xsi:type="dcterms:W3CDTF">2021-10-11T12:05:35Z</dcterms:created>
  <dcterms:modified xsi:type="dcterms:W3CDTF">2021-10-11T12:05:35Z</dcterms:modified>
</cp:coreProperties>
</file>