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Laboratory Professionals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CELIAC REFLEX PANEL    </w:t>
      </w:r>
      <w:r>
        <w:t xml:space="preserve">   BLOOD CULTURE    </w:t>
      </w:r>
      <w:r>
        <w:t xml:space="preserve">   CBCD    </w:t>
      </w:r>
      <w:r>
        <w:t xml:space="preserve">   COMPREHENSIVE PANEL    </w:t>
      </w:r>
      <w:r>
        <w:t xml:space="preserve">   CRYOGLOBULIN    </w:t>
      </w:r>
      <w:r>
        <w:t xml:space="preserve">   DRUG SCREEN URINE    </w:t>
      </w:r>
      <w:r>
        <w:t xml:space="preserve">   ESWAB    </w:t>
      </w:r>
      <w:r>
        <w:t xml:space="preserve">   FACTOR 5 LEIDEN    </w:t>
      </w:r>
      <w:r>
        <w:t xml:space="preserve">   FECAL OCCULT BLOOD    </w:t>
      </w:r>
      <w:r>
        <w:t xml:space="preserve">   FOLATE    </w:t>
      </w:r>
      <w:r>
        <w:t xml:space="preserve">   HAPTOGLOBIN    </w:t>
      </w:r>
      <w:r>
        <w:t xml:space="preserve">   IRON TIBC    </w:t>
      </w:r>
      <w:r>
        <w:t xml:space="preserve">   LIPAS    </w:t>
      </w:r>
      <w:r>
        <w:t xml:space="preserve">   LYMPHOCYTE    </w:t>
      </w:r>
      <w:r>
        <w:t xml:space="preserve">   MAGNESIUM    </w:t>
      </w:r>
      <w:r>
        <w:t xml:space="preserve">   PSA    </w:t>
      </w:r>
      <w:r>
        <w:t xml:space="preserve">   RPR    </w:t>
      </w:r>
      <w:r>
        <w:t xml:space="preserve">   SYNOVIAL FLUID    </w:t>
      </w:r>
      <w:r>
        <w:t xml:space="preserve">   TACROLIMUS    </w:t>
      </w:r>
      <w:r>
        <w:t xml:space="preserve">   UMAC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Laboratory Professionals Week 2019</dc:title>
  <dcterms:created xsi:type="dcterms:W3CDTF">2021-10-11T12:06:33Z</dcterms:created>
  <dcterms:modified xsi:type="dcterms:W3CDTF">2021-10-11T12:06:33Z</dcterms:modified>
</cp:coreProperties>
</file>