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Ambulatory surgical center    </w:t>
      </w:r>
      <w:r>
        <w:t xml:space="preserve">   certification    </w:t>
      </w:r>
      <w:r>
        <w:t xml:space="preserve">   Coordination of benefits    </w:t>
      </w:r>
      <w:r>
        <w:t xml:space="preserve">   Cost sharing    </w:t>
      </w:r>
      <w:r>
        <w:t xml:space="preserve">   HMO    </w:t>
      </w:r>
      <w:r>
        <w:t xml:space="preserve">   Medically necessary    </w:t>
      </w:r>
      <w:r>
        <w:t xml:space="preserve">   Medicare Advantage Plan    </w:t>
      </w:r>
      <w:r>
        <w:t xml:space="preserve">   Medicare Part A    </w:t>
      </w:r>
      <w:r>
        <w:t xml:space="preserve">   Medicare Part B    </w:t>
      </w:r>
      <w:r>
        <w:t xml:space="preserve">   Medigap policy    </w:t>
      </w:r>
      <w:r>
        <w:t xml:space="preserve">   PPO    </w:t>
      </w:r>
      <w:r>
        <w:t xml:space="preserve">   Skilled nursing facility    </w:t>
      </w:r>
      <w:r>
        <w:t xml:space="preserve">   Step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2021-10-11T12:07:25Z</dcterms:created>
  <dcterms:modified xsi:type="dcterms:W3CDTF">2021-10-11T12:07:25Z</dcterms:modified>
</cp:coreProperties>
</file>