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Compliance 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QUESTIONNAIRE    </w:t>
      </w:r>
      <w:r>
        <w:t xml:space="preserve">   ACCIDENT RELATED    </w:t>
      </w:r>
      <w:r>
        <w:t xml:space="preserve">   DISABILITY    </w:t>
      </w:r>
      <w:r>
        <w:t xml:space="preserve">   COBRA    </w:t>
      </w:r>
      <w:r>
        <w:t xml:space="preserve">   GROUP HEALTH INSURANCE    </w:t>
      </w:r>
      <w:r>
        <w:t xml:space="preserve">   BLACK LUNG    </w:t>
      </w:r>
      <w:r>
        <w:t xml:space="preserve">   PRIMARY    </w:t>
      </w:r>
      <w:r>
        <w:t xml:space="preserve">   IN LIEU OF    </w:t>
      </w:r>
      <w:r>
        <w:t xml:space="preserve">   HOSPICE    </w:t>
      </w:r>
      <w:r>
        <w:t xml:space="preserve">   ESRD    </w:t>
      </w:r>
      <w:r>
        <w:t xml:space="preserve">   COORDINATION OF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Compliance COB</dc:title>
  <dcterms:created xsi:type="dcterms:W3CDTF">2021-10-11T12:08:08Z</dcterms:created>
  <dcterms:modified xsi:type="dcterms:W3CDTF">2021-10-11T12:08:08Z</dcterms:modified>
</cp:coreProperties>
</file>