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bodylanguage    </w:t>
      </w:r>
      <w:r>
        <w:t xml:space="preserve">   conflictresolutionskills    </w:t>
      </w:r>
      <w:r>
        <w:t xml:space="preserve">   conflict    </w:t>
      </w:r>
      <w:r>
        <w:t xml:space="preserve">   attitude    </w:t>
      </w:r>
      <w:r>
        <w:t xml:space="preserve">   stress    </w:t>
      </w:r>
      <w:r>
        <w:t xml:space="preserve">   selfesteem    </w:t>
      </w:r>
      <w:r>
        <w:t xml:space="preserve">   decisionmakingskills    </w:t>
      </w:r>
      <w:r>
        <w:t xml:space="preserve">   assertiveness    </w:t>
      </w:r>
      <w:r>
        <w:t xml:space="preserve">   peerpressure    </w:t>
      </w:r>
      <w:r>
        <w:t xml:space="preserve">   influence    </w:t>
      </w:r>
      <w:r>
        <w:t xml:space="preserve">   bullying    </w:t>
      </w:r>
      <w:r>
        <w:t xml:space="preserve">   environment    </w:t>
      </w:r>
      <w:r>
        <w:t xml:space="preserve">   heredity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2021-10-11T12:12:05Z</dcterms:created>
  <dcterms:modified xsi:type="dcterms:W3CDTF">2021-10-11T12:12:05Z</dcterms:modified>
</cp:coreProperties>
</file>