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 Health Disorders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Elimination    </w:t>
      </w:r>
      <w:r>
        <w:t xml:space="preserve">   Schizophrenia    </w:t>
      </w:r>
      <w:r>
        <w:t xml:space="preserve">   Obsessive Compulsive    </w:t>
      </w:r>
      <w:r>
        <w:t xml:space="preserve">   Oppositional defiant    </w:t>
      </w:r>
      <w:r>
        <w:t xml:space="preserve">   Impulse control    </w:t>
      </w:r>
      <w:r>
        <w:t xml:space="preserve">   Depression    </w:t>
      </w:r>
      <w:r>
        <w:t xml:space="preserve">   Bipolar    </w:t>
      </w:r>
      <w:r>
        <w:t xml:space="preserve">   Anxiety    </w:t>
      </w:r>
      <w:r>
        <w:t xml:space="preserve">   ADHD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 Health Disorders in Children</dc:title>
  <dcterms:created xsi:type="dcterms:W3CDTF">2021-10-11T12:12:25Z</dcterms:created>
  <dcterms:modified xsi:type="dcterms:W3CDTF">2021-10-11T12:12:25Z</dcterms:modified>
</cp:coreProperties>
</file>