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Alcohol    </w:t>
      </w:r>
      <w:r>
        <w:t xml:space="preserve">   Drugs    </w:t>
      </w:r>
      <w:r>
        <w:t xml:space="preserve">   erratic behavior    </w:t>
      </w:r>
      <w:r>
        <w:t xml:space="preserve">   Social withdrawal    </w:t>
      </w:r>
      <w:r>
        <w:t xml:space="preserve">   Panic attacks    </w:t>
      </w:r>
      <w:r>
        <w:t xml:space="preserve">   Disease    </w:t>
      </w:r>
      <w:r>
        <w:t xml:space="preserve">   Suicide    </w:t>
      </w:r>
      <w:r>
        <w:t xml:space="preserve">   Anger    </w:t>
      </w:r>
      <w:r>
        <w:t xml:space="preserve">   Fatigue    </w:t>
      </w:r>
      <w:r>
        <w:t xml:space="preserve">   Anxiety    </w:t>
      </w:r>
      <w:r>
        <w:t xml:space="preserve">   Depression    </w:t>
      </w:r>
      <w:r>
        <w:t xml:space="preserve">   Insomnia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Issues</dc:title>
  <dcterms:created xsi:type="dcterms:W3CDTF">2021-10-11T12:13:49Z</dcterms:created>
  <dcterms:modified xsi:type="dcterms:W3CDTF">2021-10-11T12:13:49Z</dcterms:modified>
</cp:coreProperties>
</file>