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bipolar    </w:t>
      </w:r>
      <w:r>
        <w:t xml:space="preserve">   coping    </w:t>
      </w:r>
      <w:r>
        <w:t xml:space="preserve">   Depression    </w:t>
      </w:r>
      <w:r>
        <w:t xml:space="preserve">   grief    </w:t>
      </w:r>
      <w:r>
        <w:t xml:space="preserve">   healing    </w:t>
      </w:r>
      <w:r>
        <w:t xml:space="preserve">   ocd    </w:t>
      </w:r>
      <w:r>
        <w:t xml:space="preserve">   pain    </w:t>
      </w:r>
      <w:r>
        <w:t xml:space="preserve">   personality disorder    </w:t>
      </w:r>
      <w:r>
        <w:t xml:space="preserve">   recovery    </w:t>
      </w:r>
      <w:r>
        <w:t xml:space="preserve">   schizophrenia    </w:t>
      </w:r>
      <w:r>
        <w:t xml:space="preserve">   stress    </w:t>
      </w:r>
      <w:r>
        <w:t xml:space="preserve">   support Group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2021-10-11T12:13:11Z</dcterms:created>
  <dcterms:modified xsi:type="dcterms:W3CDTF">2021-10-11T12:13:11Z</dcterms:modified>
</cp:coreProperties>
</file>