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should treat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10:45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see animals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blue, green, 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Providing daily care for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lessons on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person, place,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Treat that happens on Friday if deserved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get home;a way to go on field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take care of 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action;part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activity done twice 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to care for our clothes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field trip    </w:t>
      </w:r>
      <w:r>
        <w:t xml:space="preserve">   precipitation    </w:t>
      </w:r>
      <w:r>
        <w:t xml:space="preserve">   clock    </w:t>
      </w:r>
      <w:r>
        <w:t xml:space="preserve">   good manners    </w:t>
      </w:r>
      <w:r>
        <w:t xml:space="preserve">   quarter    </w:t>
      </w:r>
      <w:r>
        <w:t xml:space="preserve">   penny    </w:t>
      </w:r>
      <w:r>
        <w:t xml:space="preserve">   nickel    </w:t>
      </w:r>
      <w:r>
        <w:t xml:space="preserve">   dime    </w:t>
      </w:r>
      <w:r>
        <w:t xml:space="preserve">   dollar    </w:t>
      </w:r>
      <w:r>
        <w:t xml:space="preserve">   Atlanta    </w:t>
      </w:r>
      <w:r>
        <w:t xml:space="preserve">   adjective    </w:t>
      </w:r>
      <w:r>
        <w:t xml:space="preserve">   North America    </w:t>
      </w:r>
      <w:r>
        <w:t xml:space="preserve">   laundry    </w:t>
      </w:r>
      <w:r>
        <w:t xml:space="preserve">   cooking    </w:t>
      </w:r>
      <w:r>
        <w:t xml:space="preserve">   ironing    </w:t>
      </w:r>
      <w:r>
        <w:t xml:space="preserve">   hygiene    </w:t>
      </w:r>
      <w:r>
        <w:t xml:space="preserve">   aquarium    </w:t>
      </w:r>
      <w:r>
        <w:t xml:space="preserve">   bus    </w:t>
      </w:r>
      <w:r>
        <w:t xml:space="preserve">   color    </w:t>
      </w:r>
      <w:r>
        <w:t xml:space="preserve">   brain pop    </w:t>
      </w:r>
      <w:r>
        <w:t xml:space="preserve">   lunch    </w:t>
      </w:r>
      <w:r>
        <w:t xml:space="preserve">   stations    </w:t>
      </w:r>
      <w:r>
        <w:t xml:space="preserve">   reading groups    </w:t>
      </w:r>
      <w:r>
        <w:t xml:space="preserve">   math groups    </w:t>
      </w:r>
      <w:r>
        <w:t xml:space="preserve">   Chestnut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</dc:title>
  <dcterms:created xsi:type="dcterms:W3CDTF">2021-10-11T12:22:14Z</dcterms:created>
  <dcterms:modified xsi:type="dcterms:W3CDTF">2021-10-11T12:22:14Z</dcterms:modified>
</cp:coreProperties>
</file>