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Military Pay and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Government sponsored retirement savings and investment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 offered for speical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Stipend for Soldiers who are in transition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Automatic life insurance for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Comprehensive statement of a Soldier’s earnings, deductions, and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 resulting from enforced separation from dependents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Funds provided for additional living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retirement system that took affect 1 January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Stipend for a porition of housing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for dangerous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 based on rank and years of service</w:t>
            </w:r>
          </w:p>
        </w:tc>
      </w:tr>
    </w:tbl>
    <w:p>
      <w:pPr>
        <w:pStyle w:val="WordBankLarge"/>
      </w:pPr>
      <w:r>
        <w:t xml:space="preserve">   Basic Pay    </w:t>
      </w:r>
      <w:r>
        <w:t xml:space="preserve">   Special Pay    </w:t>
      </w:r>
      <w:r>
        <w:t xml:space="preserve">   Hazardous Pay    </w:t>
      </w:r>
      <w:r>
        <w:t xml:space="preserve">   Basic Allowance for Subsistence    </w:t>
      </w:r>
      <w:r>
        <w:t xml:space="preserve">   Basic Allowance for Housing    </w:t>
      </w:r>
      <w:r>
        <w:t xml:space="preserve">   Family Separation Allowance    </w:t>
      </w:r>
      <w:r>
        <w:t xml:space="preserve">   Station Allowance    </w:t>
      </w:r>
      <w:r>
        <w:t xml:space="preserve">   Servicemen Group Life Insurance    </w:t>
      </w:r>
      <w:r>
        <w:t xml:space="preserve">   Leave Earning Statement    </w:t>
      </w:r>
      <w:r>
        <w:t xml:space="preserve">   Thrift Savings Plan    </w:t>
      </w:r>
      <w:r>
        <w:t xml:space="preserve">   Blended Retirement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Pay and Finance</dc:title>
  <dcterms:created xsi:type="dcterms:W3CDTF">2021-10-11T12:23:09Z</dcterms:created>
  <dcterms:modified xsi:type="dcterms:W3CDTF">2021-10-11T12:23:09Z</dcterms:modified>
</cp:coreProperties>
</file>