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of a Sports Performer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shortterm    </w:t>
      </w:r>
      <w:r>
        <w:t xml:space="preserve">   longterm    </w:t>
      </w:r>
      <w:r>
        <w:t xml:space="preserve">   goalsetting    </w:t>
      </w:r>
      <w:r>
        <w:t xml:space="preserve">   smart    </w:t>
      </w:r>
      <w:r>
        <w:t xml:space="preserve">   benefits    </w:t>
      </w:r>
      <w:r>
        <w:t xml:space="preserve">   achievement    </w:t>
      </w:r>
      <w:r>
        <w:t xml:space="preserve">   traitcenteredview    </w:t>
      </w:r>
      <w:r>
        <w:t xml:space="preserve">   extrinsic    </w:t>
      </w:r>
      <w:r>
        <w:t xml:space="preserve">   intrinsic    </w:t>
      </w:r>
      <w:r>
        <w:t xml:space="preserve">   selfconfidence    </w:t>
      </w:r>
      <w:r>
        <w:t xml:space="preserve">   selfefficacy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of a Sports Performer</dc:title>
  <dcterms:created xsi:type="dcterms:W3CDTF">2021-10-11T12:23:35Z</dcterms:created>
  <dcterms:modified xsi:type="dcterms:W3CDTF">2021-10-11T12:23:35Z</dcterms:modified>
</cp:coreProperties>
</file>