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Solubility    </w:t>
      </w:r>
      <w:r>
        <w:t xml:space="preserve">   Insoluble    </w:t>
      </w:r>
      <w:r>
        <w:t xml:space="preserve">   Soluble    </w:t>
      </w:r>
      <w:r>
        <w:t xml:space="preserve">   Concentration    </w:t>
      </w:r>
      <w:r>
        <w:t xml:space="preserve">   Solvent    </w:t>
      </w:r>
      <w:r>
        <w:t xml:space="preserve">   Solute    </w:t>
      </w:r>
      <w:r>
        <w:t xml:space="preserve">   Solution    </w:t>
      </w:r>
      <w:r>
        <w:t xml:space="preserve">   Mechanical mixture    </w:t>
      </w:r>
      <w:r>
        <w:t xml:space="preserve">   Compound    </w:t>
      </w:r>
      <w:r>
        <w:t xml:space="preserve">   Element    </w:t>
      </w:r>
      <w:r>
        <w:t xml:space="preserve">   Pure substance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2021-10-11T12:29:09Z</dcterms:created>
  <dcterms:modified xsi:type="dcterms:W3CDTF">2021-10-11T12:29:09Z</dcterms:modified>
</cp:coreProperties>
</file>