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 Matters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bankruptcy    </w:t>
      </w:r>
      <w:r>
        <w:t xml:space="preserve">   creditors    </w:t>
      </w:r>
      <w:r>
        <w:t xml:space="preserve">   interest    </w:t>
      </w:r>
      <w:r>
        <w:t xml:space="preserve">   luxuries    </w:t>
      </w:r>
      <w:r>
        <w:t xml:space="preserve">   necessities    </w:t>
      </w:r>
      <w:r>
        <w:t xml:space="preserve">   ineffective    </w:t>
      </w:r>
      <w:r>
        <w:t xml:space="preserve">   effective    </w:t>
      </w:r>
      <w:r>
        <w:t xml:space="preserve">   discipline    </w:t>
      </w:r>
      <w:r>
        <w:t xml:space="preserve">   consequences    </w:t>
      </w:r>
      <w:r>
        <w:t xml:space="preserve">   afford    </w:t>
      </w:r>
      <w:r>
        <w:t xml:space="preserve">   debt    </w:t>
      </w:r>
      <w:r>
        <w:t xml:space="preserve">   budget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Matters</dc:title>
  <dcterms:created xsi:type="dcterms:W3CDTF">2021-10-11T12:34:38Z</dcterms:created>
  <dcterms:modified xsi:type="dcterms:W3CDTF">2021-10-11T12:34:38Z</dcterms:modified>
</cp:coreProperties>
</file>