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Motivation Emotion Health and Stress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Large"/>
      </w:pPr>
      <w:r>
        <w:t xml:space="preserve">   Masters and Johnson    </w:t>
      </w:r>
      <w:r>
        <w:t xml:space="preserve">   immune system    </w:t>
      </w:r>
      <w:r>
        <w:t xml:space="preserve">   bulimia    </w:t>
      </w:r>
      <w:r>
        <w:t xml:space="preserve">   incentive theory    </w:t>
      </w:r>
      <w:r>
        <w:t xml:space="preserve">   motivation    </w:t>
      </w:r>
      <w:r>
        <w:t xml:space="preserve">   fight or flight    </w:t>
      </w:r>
      <w:r>
        <w:t xml:space="preserve">   stress    </w:t>
      </w:r>
      <w:r>
        <w:t xml:space="preserve">   T cells    </w:t>
      </w:r>
      <w:r>
        <w:t xml:space="preserve">   obesity    </w:t>
      </w:r>
      <w:r>
        <w:t xml:space="preserve">   Fat cell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Motivation Emotion Health and Stress</dc:title>
  <dcterms:created xsi:type="dcterms:W3CDTF">2021-10-11T12:38:25Z</dcterms:created>
  <dcterms:modified xsi:type="dcterms:W3CDTF">2021-10-11T12:38:25Z</dcterms:modified>
</cp:coreProperties>
</file>