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abductthigh    </w:t>
      </w:r>
      <w:r>
        <w:t xml:space="preserve">   mediallyrotatethigh    </w:t>
      </w:r>
      <w:r>
        <w:t xml:space="preserve">   gluteusmedius    </w:t>
      </w:r>
      <w:r>
        <w:t xml:space="preserve">   depresshyoidbone    </w:t>
      </w:r>
      <w:r>
        <w:t xml:space="preserve">   hyoid    </w:t>
      </w:r>
      <w:r>
        <w:t xml:space="preserve">   clavicle    </w:t>
      </w:r>
      <w:r>
        <w:t xml:space="preserve">   manubrium    </w:t>
      </w:r>
      <w:r>
        <w:t xml:space="preserve">   sternohyoid    </w:t>
      </w:r>
      <w:r>
        <w:t xml:space="preserve">   ilium    </w:t>
      </w:r>
      <w:r>
        <w:t xml:space="preserve">   greatertrochanter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2021-10-11T12:50:46Z</dcterms:created>
  <dcterms:modified xsi:type="dcterms:W3CDTF">2021-10-11T12:50:46Z</dcterms:modified>
</cp:coreProperties>
</file>