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Muscles of the Spine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Spinalis cervicis    </w:t>
      </w:r>
      <w:r>
        <w:t xml:space="preserve">   Seminalis capitis    </w:t>
      </w:r>
      <w:r>
        <w:t xml:space="preserve">   Longissimus capitis    </w:t>
      </w:r>
      <w:r>
        <w:t xml:space="preserve">   Illiocostalis    </w:t>
      </w:r>
      <w:r>
        <w:t xml:space="preserve">   Erector spinae group    </w:t>
      </w:r>
      <w:r>
        <w:t xml:space="preserve">   External oblique    </w:t>
      </w:r>
      <w:r>
        <w:t xml:space="preserve">   Internal oblique    </w:t>
      </w:r>
      <w:r>
        <w:t xml:space="preserve">   Semispinalis capitis    </w:t>
      </w:r>
      <w:r>
        <w:t xml:space="preserve">   Sternocleidomastoid    </w:t>
      </w:r>
      <w:r>
        <w:t xml:space="preserve">   Thoracolumbar aponeurosis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of the Spine</dc:title>
  <dcterms:created xsi:type="dcterms:W3CDTF">2021-10-11T12:51:01Z</dcterms:created>
  <dcterms:modified xsi:type="dcterms:W3CDTF">2021-10-11T12:51:01Z</dcterms:modified>
</cp:coreProperties>
</file>