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Musculoskeletal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Systemic autoimmune disorder more common in women; joint involvement is symmetric; "sausage joints"; morning stiffness occurs for at least one hour and has been present for more than 6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Suggestive of ACL damage to the knee; more sensitive than the anterior drawer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tendinopathy of the wrist that produces pain and/or tenderness at the base of the thumb on the radial side of the wrist; inflammation of the tendon sheaths; also called "mommy thumb"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for back pain; quick, cheap, noninvasive, can perform it in the office; examiner raises the patient's leg with ankle dorsiflexed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bursitis that is located behind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Acute onset of saddle anethesia, bladder incontinence, and fecal incontinence; accompanied by bilateral leg numbness and weakness; pressure on a sacral nerve root; surgical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Bony nodules on the proximal interphalangeal (PIP) joints; associated with OA and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Shows bone fractures, OA (joint space narrowing, osteophytes), damaged bone, metal, and other dense objects; uses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Gradual onset of aching pain on the medial area of the elbow; baseball players, golfers, and bowlers are high risk; golfer's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Bony nodules on the distal interphalangeal (DIP) joints; associated with 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Bone breaks into two or more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Break extends across only part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Knock-knees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Acute or recurrent pain on the bottom of the feet that is aggravated by walking; Caused by microtears in the plantar fascia due to tightness of the achilles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Open; soft tissue or wound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Gradual onset of pain on the outside of the elbow that sometimes radiates to the forearms; pain worse with twisting or grasping movements; tennis elbow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Tests for knee stability (ACL, PCL)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Hyperextension or backward curvature of the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Detects bleeding, aneurysms, masses, pelvic/bone trauma, fractures; uses radiation to view structures; costs less than MRI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Chronic inflammatory disorder that affects mainly the spine and the sacroiliac joints; more common in males and those who are HLA-B27 positive; spinal radiograph shows classic "bamboo spine"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Screening for DeQuervain's tenosynovitits; positive if there is pain and tenderness on the wrist upon ulnar deviation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Closed; Intact skin over the broken bone; spiral, oblique, or transverse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Deposits of uric acid crystals inside joints and tendons due to genetic excess production or low excretion of purine crystals; gold standard diagnosis is joint aspiration of synovial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 for Morton's neuroma; done by grasping the first and fifth metatarsals and squeezing the forefoot; positive if a click is heard along with patient's report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digital nerve of the foot between the third and fourth metatarsals; Increased risk with high-heeled shoes, tight shoes, obesity, runners, and dancers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when the cartilage covering the articular surface of joints becomes damaged from overuse and with age; pain exacerbated by activity; AM stiffness resolving in less than 30 minutes; osteophytes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Test for an injury to medial meniscus; positive if knee pain and a "click" sound are present upon manipulation of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Bowlegs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Gold standard for injuries of the cartilage, menisci, tendons, ligaments, or any joint of the body; does not use radiation</w:t>
            </w:r>
          </w:p>
        </w:tc>
      </w:tr>
    </w:tbl>
    <w:p>
      <w:pPr>
        <w:pStyle w:val="WordBankLarge"/>
      </w:pPr>
      <w:r>
        <w:t xml:space="preserve">   Genu recurvatum     </w:t>
      </w:r>
      <w:r>
        <w:t xml:space="preserve">   Genu valgum    </w:t>
      </w:r>
      <w:r>
        <w:t xml:space="preserve">   Genu varum    </w:t>
      </w:r>
      <w:r>
        <w:t xml:space="preserve">   Drawer sign    </w:t>
      </w:r>
      <w:r>
        <w:t xml:space="preserve">   Finkelsteins    </w:t>
      </w:r>
      <w:r>
        <w:t xml:space="preserve">   McMurrays    </w:t>
      </w:r>
      <w:r>
        <w:t xml:space="preserve">   Lachmans    </w:t>
      </w:r>
      <w:r>
        <w:t xml:space="preserve">   Xray    </w:t>
      </w:r>
      <w:r>
        <w:t xml:space="preserve">   MRI    </w:t>
      </w:r>
      <w:r>
        <w:t xml:space="preserve">   CT    </w:t>
      </w:r>
      <w:r>
        <w:t xml:space="preserve">   Plantar fasciitis    </w:t>
      </w:r>
      <w:r>
        <w:t xml:space="preserve">   Mortons neuroma    </w:t>
      </w:r>
      <w:r>
        <w:t xml:space="preserve">   Heberdens nodes    </w:t>
      </w:r>
      <w:r>
        <w:t xml:space="preserve">   Bouchards nodes    </w:t>
      </w:r>
      <w:r>
        <w:t xml:space="preserve">   Osteoarthritis    </w:t>
      </w:r>
      <w:r>
        <w:t xml:space="preserve">   Rheumatoid arthritis    </w:t>
      </w:r>
      <w:r>
        <w:t xml:space="preserve">   Gout    </w:t>
      </w:r>
      <w:r>
        <w:t xml:space="preserve">   Ankylosing Spondylitis    </w:t>
      </w:r>
      <w:r>
        <w:t xml:space="preserve">   Lateral epicondylitis    </w:t>
      </w:r>
      <w:r>
        <w:t xml:space="preserve">   Medial epicondylitis    </w:t>
      </w:r>
      <w:r>
        <w:t xml:space="preserve">   Bakers cyst    </w:t>
      </w:r>
      <w:r>
        <w:t xml:space="preserve">   Cauda Equina Syndrome    </w:t>
      </w:r>
      <w:r>
        <w:t xml:space="preserve">   Mulder test    </w:t>
      </w:r>
      <w:r>
        <w:t xml:space="preserve">   Straight leg raise    </w:t>
      </w:r>
      <w:r>
        <w:t xml:space="preserve">   DeQuervains Tenosynovitis    </w:t>
      </w:r>
      <w:r>
        <w:t xml:space="preserve">   Complete fracture    </w:t>
      </w:r>
      <w:r>
        <w:t xml:space="preserve">   Incomplete fracture    </w:t>
      </w:r>
      <w:r>
        <w:t xml:space="preserve">   Compound fracture    </w:t>
      </w:r>
      <w:r>
        <w:t xml:space="preserve">   Simple fracture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</dc:title>
  <dcterms:created xsi:type="dcterms:W3CDTF">2021-10-11T12:52:24Z</dcterms:created>
  <dcterms:modified xsi:type="dcterms:W3CDTF">2021-10-11T12:52:24Z</dcterms:modified>
</cp:coreProperties>
</file>