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Methotrexate    </w:t>
      </w:r>
      <w:r>
        <w:t xml:space="preserve">   Boniva    </w:t>
      </w:r>
      <w:r>
        <w:t xml:space="preserve">   Fosamax    </w:t>
      </w:r>
      <w:r>
        <w:t xml:space="preserve">   Robaxin    </w:t>
      </w:r>
      <w:r>
        <w:t xml:space="preserve">   Soma    </w:t>
      </w:r>
      <w:r>
        <w:t xml:space="preserve">   Colchicine    </w:t>
      </w:r>
      <w:r>
        <w:t xml:space="preserve">   Zyloprim    </w:t>
      </w:r>
      <w:r>
        <w:t xml:space="preserve">   Ridaura    </w:t>
      </w:r>
      <w:r>
        <w:t xml:space="preserve">   Ibuprofen    </w:t>
      </w:r>
      <w:r>
        <w:t xml:space="preserve">   Aspirin    </w:t>
      </w:r>
      <w:r>
        <w:t xml:space="preserve">   Enbrel    </w:t>
      </w:r>
      <w:r>
        <w:t xml:space="preserve">   Humira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2021-10-11T12:51:32Z</dcterms:created>
  <dcterms:modified xsi:type="dcterms:W3CDTF">2021-10-11T12:51:32Z</dcterms:modified>
</cp:coreProperties>
</file>