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Composers Crossword Romantic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Liebesfrühling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Stars and Stripes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Dream of Gerontius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Hiob Cantata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No.2 in E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Overture to A Midsummer Night's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Piano Sonata No.2 in B Flat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Salome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Nutcracker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Adagietto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bohème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Mainacht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Papillons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Das Liebesverbot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Symphonie Fantastique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Night on Bald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Heirs of the White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Hungarian Rhapsodies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 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Piano sonata in E Minor</w:t>
            </w:r>
          </w:p>
        </w:tc>
      </w:tr>
    </w:tbl>
    <w:p>
      <w:pPr>
        <w:pStyle w:val="WordBankLarge"/>
      </w:pPr>
      <w:r>
        <w:t xml:space="preserve">   Hector Berlioz    </w:t>
      </w:r>
      <w:r>
        <w:t xml:space="preserve">   Fanny Mendelssohn    </w:t>
      </w:r>
      <w:r>
        <w:t xml:space="preserve">   Felix Mendelssohn    </w:t>
      </w:r>
      <w:r>
        <w:t xml:space="preserve">   Frédérich Chopin    </w:t>
      </w:r>
      <w:r>
        <w:t xml:space="preserve">   Robert Schumann    </w:t>
      </w:r>
      <w:r>
        <w:t xml:space="preserve">   Franz Liszt    </w:t>
      </w:r>
      <w:r>
        <w:t xml:space="preserve">   Richard Wagner    </w:t>
      </w:r>
      <w:r>
        <w:t xml:space="preserve">   Giuseppe Verdi    </w:t>
      </w:r>
      <w:r>
        <w:t xml:space="preserve">   Clara Schumann    </w:t>
      </w:r>
      <w:r>
        <w:t xml:space="preserve">   César Franck    </w:t>
      </w:r>
      <w:r>
        <w:t xml:space="preserve">   Anton Bruckner    </w:t>
      </w:r>
      <w:r>
        <w:t xml:space="preserve">   Johannes Brahms    </w:t>
      </w:r>
      <w:r>
        <w:t xml:space="preserve">   Modest Mussorgsky    </w:t>
      </w:r>
      <w:r>
        <w:t xml:space="preserve">   Peter Ilyich Tchaikovsky    </w:t>
      </w:r>
      <w:r>
        <w:t xml:space="preserve">   Antonín Dvořák    </w:t>
      </w:r>
      <w:r>
        <w:t xml:space="preserve">   Edvard Grieg    </w:t>
      </w:r>
      <w:r>
        <w:t xml:space="preserve">   John Philip Sousa    </w:t>
      </w:r>
      <w:r>
        <w:t xml:space="preserve">   Edward Elgar    </w:t>
      </w:r>
      <w:r>
        <w:t xml:space="preserve">   Giacomo Puccini    </w:t>
      </w:r>
      <w:r>
        <w:t xml:space="preserve">   Gustav Mahler    </w:t>
      </w:r>
      <w:r>
        <w:t xml:space="preserve">   Claude Debussy    </w:t>
      </w:r>
      <w:r>
        <w:t xml:space="preserve">   Richard Strauss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Composers Crossword Romantic Era</dc:title>
  <dcterms:created xsi:type="dcterms:W3CDTF">2021-10-11T12:53:35Z</dcterms:created>
  <dcterms:modified xsi:type="dcterms:W3CDTF">2021-10-11T12:53:35Z</dcterms:modified>
</cp:coreProperties>
</file>