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Music- Instrumentation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Sonata form    </w:t>
      </w:r>
      <w:r>
        <w:t xml:space="preserve">   Rondo    </w:t>
      </w:r>
      <w:r>
        <w:t xml:space="preserve">   A major    </w:t>
      </w:r>
      <w:r>
        <w:t xml:space="preserve">   F major    </w:t>
      </w:r>
      <w:r>
        <w:t xml:space="preserve">   Bb major    </w:t>
      </w:r>
      <w:r>
        <w:t xml:space="preserve">   timpani    </w:t>
      </w:r>
      <w:r>
        <w:t xml:space="preserve">   french horn    </w:t>
      </w:r>
      <w:r>
        <w:t xml:space="preserve">   double bass    </w:t>
      </w:r>
      <w:r>
        <w:t xml:space="preserve">   cello    </w:t>
      </w:r>
      <w:r>
        <w:t xml:space="preserve">   violin    </w:t>
      </w:r>
      <w:r>
        <w:t xml:space="preserve">   viola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Music- Instrumentation</dc:title>
  <dcterms:created xsi:type="dcterms:W3CDTF">2021-10-11T12:55:36Z</dcterms:created>
  <dcterms:modified xsi:type="dcterms:W3CDTF">2021-10-11T12:55:36Z</dcterms:modified>
</cp:coreProperties>
</file>