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NTI day 3 crossword puzzel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influence congress in its lawmaking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presiding member of a supreme court in any of many countries with a justice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senior corporate, executive, or administrative officer in charge of managing an organization – especially an independent legal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powers explicitly granted to the president in Article II of the US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principle or rule established in a previous legal case that is either binding on or persuasive for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in which cases are reviewed, where parties request a formal change to an official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American lawyer and jurist who serves as Chief Justice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official envoy, especially a high-ranking diplomat who represents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accused of committing a crime in criminal prosecution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legal representative of the prosecution in countries with either the common law adversarial system,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party who initiates a lawsuit before a court.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American politician and lawyer serving as the 48th vice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court systems in several common law jurisdictions.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body of high-ranking state officials,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stated in the Constitution;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efers to both a body of non-elected government officials and an administrative policy-making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magazine of international relations and U.S. foreign policy published by the Council on Foreign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our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court within the hierarchy of courts in many legal jurisdictions.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written agreement entered into by actors in international law</w:t>
            </w:r>
          </w:p>
        </w:tc>
      </w:tr>
    </w:tbl>
    <w:p>
      <w:pPr>
        <w:pStyle w:val="WordBankLarge"/>
      </w:pPr>
      <w:r>
        <w:t xml:space="preserve">   supreme court     </w:t>
      </w:r>
      <w:r>
        <w:t xml:space="preserve">   formal power     </w:t>
      </w:r>
      <w:r>
        <w:t xml:space="preserve">   chief justice     </w:t>
      </w:r>
      <w:r>
        <w:t xml:space="preserve">   treaty     </w:t>
      </w:r>
      <w:r>
        <w:t xml:space="preserve">   plaintiff     </w:t>
      </w:r>
      <w:r>
        <w:t xml:space="preserve">   defendant     </w:t>
      </w:r>
      <w:r>
        <w:t xml:space="preserve">   appeal     </w:t>
      </w:r>
      <w:r>
        <w:t xml:space="preserve">   donald trump     </w:t>
      </w:r>
      <w:r>
        <w:t xml:space="preserve">   cabinet     </w:t>
      </w:r>
      <w:r>
        <w:t xml:space="preserve">   chief legislator     </w:t>
      </w:r>
      <w:r>
        <w:t xml:space="preserve">   informal powers     </w:t>
      </w:r>
      <w:r>
        <w:t xml:space="preserve">   john roberts     </w:t>
      </w:r>
      <w:r>
        <w:t xml:space="preserve">   circuit courts     </w:t>
      </w:r>
      <w:r>
        <w:t xml:space="preserve">   prosecution     </w:t>
      </w:r>
      <w:r>
        <w:t xml:space="preserve">   precedent     </w:t>
      </w:r>
      <w:r>
        <w:t xml:space="preserve">   foreign affairs     </w:t>
      </w:r>
      <w:r>
        <w:t xml:space="preserve">   bureaucracy     </w:t>
      </w:r>
      <w:r>
        <w:t xml:space="preserve">   ambassador     </w:t>
      </w:r>
      <w:r>
        <w:t xml:space="preserve">   mike pence     </w:t>
      </w:r>
      <w:r>
        <w:t xml:space="preserve">   chief executive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NTI day 3 crossword puzzel </dc:title>
  <dcterms:created xsi:type="dcterms:W3CDTF">2021-10-11T13:30:00Z</dcterms:created>
  <dcterms:modified xsi:type="dcterms:W3CDTF">2021-10-11T13:30:00Z</dcterms:modified>
</cp:coreProperties>
</file>