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Preparedness    </w:t>
      </w:r>
      <w:r>
        <w:t xml:space="preserve">   Prediction    </w:t>
      </w:r>
      <w:r>
        <w:t xml:space="preserve">   Education    </w:t>
      </w:r>
      <w:r>
        <w:t xml:space="preserve">   Ash Cloud    </w:t>
      </w:r>
      <w:r>
        <w:t xml:space="preserve">   Lava    </w:t>
      </w:r>
      <w:r>
        <w:t xml:space="preserve">   Lahar    </w:t>
      </w:r>
      <w:r>
        <w:t xml:space="preserve">   Pyroclastic flow    </w:t>
      </w:r>
      <w:r>
        <w:t xml:space="preserve">   Volcano    </w:t>
      </w:r>
      <w:r>
        <w:t xml:space="preserve">   Secondary effect    </w:t>
      </w:r>
      <w:r>
        <w:t xml:space="preserve">   Primary effect    </w:t>
      </w:r>
      <w:r>
        <w:t xml:space="preserve">   Pinatubo    </w:t>
      </w:r>
      <w:r>
        <w:t xml:space="preserve">   Montserrat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 </dc:title>
  <dcterms:created xsi:type="dcterms:W3CDTF">2021-10-11T13:10:04Z</dcterms:created>
  <dcterms:modified xsi:type="dcterms:W3CDTF">2021-10-11T13:10:04Z</dcterms:modified>
</cp:coreProperties>
</file>