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Neonatal Abstinence 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premature    </w:t>
      </w:r>
      <w:r>
        <w:t xml:space="preserve">   heroin    </w:t>
      </w:r>
      <w:r>
        <w:t xml:space="preserve">   poverty    </w:t>
      </w:r>
      <w:r>
        <w:t xml:space="preserve">   birth defects    </w:t>
      </w:r>
      <w:r>
        <w:t xml:space="preserve">   tremors    </w:t>
      </w:r>
      <w:r>
        <w:t xml:space="preserve">   high-pitched cry    </w:t>
      </w:r>
      <w:r>
        <w:t xml:space="preserve">   community    </w:t>
      </w:r>
      <w:r>
        <w:t xml:space="preserve">   opioid    </w:t>
      </w:r>
      <w:r>
        <w:t xml:space="preserve">   methadone    </w:t>
      </w:r>
      <w:r>
        <w:t xml:space="preserve">   baby    </w:t>
      </w:r>
      <w:r>
        <w:t xml:space="preserve">   seizure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 Abstinence  Syndrome</dc:title>
  <dcterms:created xsi:type="dcterms:W3CDTF">2021-10-11T13:13:27Z</dcterms:created>
  <dcterms:modified xsi:type="dcterms:W3CDTF">2021-10-11T13:13:27Z</dcterms:modified>
</cp:coreProperties>
</file>