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Neonate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are small movements — such as picking up small objects and holding a spoon — that</w:t>
            </w:r>
          </w:p>
          <w:p>
            <w:pPr>
              <w:keepLines/>
              <w:pStyle w:val="CluesTiny"/>
            </w:pPr>
            <w:r>
              <w:rPr>
                <w:b w:val="true"/>
                <w:bCs w:val="true"/>
              </w:rPr>
              <w:t xml:space="preserve">3. </w:t>
            </w:r>
            <w:r>
              <w:t xml:space="preserve">An assessment scale used to indicate an overall picture of the newborn’s status</w:t>
            </w:r>
          </w:p>
          <w:p>
            <w:pPr>
              <w:keepLines/>
              <w:pStyle w:val="CluesTiny"/>
            </w:pPr>
            <w:r>
              <w:rPr>
                <w:b w:val="true"/>
                <w:bCs w:val="true"/>
              </w:rPr>
              <w:t xml:space="preserve">6. </w:t>
            </w:r>
            <w:r>
              <w:t xml:space="preserve">Person’s internal system of values</w:t>
            </w:r>
          </w:p>
          <w:p>
            <w:pPr>
              <w:keepLines/>
              <w:pStyle w:val="CluesTiny"/>
            </w:pPr>
            <w:r>
              <w:rPr>
                <w:b w:val="true"/>
                <w:bCs w:val="true"/>
              </w:rPr>
              <w:t xml:space="preserve">8. </w:t>
            </w:r>
            <w:r>
              <w:t xml:space="preserve">Also known as soft spots. They are spaces found between the infant’s cranial bones where the sutures cross.</w:t>
            </w:r>
          </w:p>
          <w:p>
            <w:pPr>
              <w:keepLines/>
              <w:pStyle w:val="CluesTiny"/>
            </w:pPr>
            <w:r>
              <w:rPr>
                <w:b w:val="true"/>
                <w:bCs w:val="true"/>
              </w:rPr>
              <w:t xml:space="preserve">9. </w:t>
            </w:r>
            <w:r>
              <w:t xml:space="preserve">Soft, fine hair covering newborns</w:t>
            </w:r>
          </w:p>
          <w:p>
            <w:pPr>
              <w:keepLines/>
              <w:pStyle w:val="CluesTiny"/>
            </w:pPr>
            <w:r>
              <w:rPr>
                <w:b w:val="true"/>
                <w:bCs w:val="true"/>
              </w:rPr>
              <w:t xml:space="preserve">12. </w:t>
            </w:r>
            <w:r>
              <w:t xml:space="preserve">A white cheese-like, protective covering found on the neonate’s skin</w:t>
            </w:r>
          </w:p>
          <w:p>
            <w:pPr>
              <w:keepLines/>
              <w:pStyle w:val="CluesTiny"/>
            </w:pPr>
            <w:r>
              <w:rPr>
                <w:b w:val="true"/>
                <w:bCs w:val="true"/>
              </w:rPr>
              <w:t xml:space="preserve">13. </w:t>
            </w:r>
            <w:r>
              <w:t xml:space="preserve">Tooth Decay</w:t>
            </w:r>
          </w:p>
          <w:p>
            <w:pPr>
              <w:keepLines/>
              <w:pStyle w:val="CluesTiny"/>
            </w:pPr>
            <w:r>
              <w:rPr>
                <w:b w:val="true"/>
                <w:bCs w:val="true"/>
              </w:rPr>
              <w:t xml:space="preserve">14. </w:t>
            </w:r>
            <w:r>
              <w:t xml:space="preserve">The newborn’s first 4 weeks of extrauterine life</w:t>
            </w:r>
          </w:p>
        </w:tc>
        <w:tc>
          <w:p>
            <w:pPr>
              <w:pStyle w:val="CluesTiny"/>
            </w:pPr>
            <w:r>
              <w:rPr>
                <w:b w:val="true"/>
                <w:bCs w:val="true"/>
              </w:rPr>
              <w:t xml:space="preserve">Down</w:t>
            </w:r>
          </w:p>
          <w:p>
            <w:pPr>
              <w:keepLines/>
              <w:pStyle w:val="CluesTiny"/>
            </w:pPr>
            <w:r>
              <w:rPr>
                <w:b w:val="true"/>
                <w:bCs w:val="true"/>
              </w:rPr>
              <w:t xml:space="preserve">2. </w:t>
            </w:r>
            <w:r>
              <w:t xml:space="preserve"> are the bigger movements — such as rolling over and sitting — that use the large muscles in the arms, legs, torso, and feet.</w:t>
            </w:r>
          </w:p>
          <w:p>
            <w:pPr>
              <w:keepLines/>
              <w:pStyle w:val="CluesTiny"/>
            </w:pPr>
            <w:r>
              <w:rPr>
                <w:b w:val="true"/>
                <w:bCs w:val="true"/>
              </w:rPr>
              <w:t xml:space="preserve">4. </w:t>
            </w:r>
            <w:r>
              <w:t xml:space="preserve">Progressive acquisition of skills and the capacity to function</w:t>
            </w:r>
          </w:p>
          <w:p>
            <w:pPr>
              <w:keepLines/>
              <w:pStyle w:val="CluesTiny"/>
            </w:pPr>
            <w:r>
              <w:rPr>
                <w:b w:val="true"/>
                <w:bCs w:val="true"/>
              </w:rPr>
              <w:t xml:space="preserve">5. </w:t>
            </w:r>
            <w:r>
              <w:t xml:space="preserve">Newborn’s first stool, usually green-black in color</w:t>
            </w:r>
          </w:p>
          <w:p>
            <w:pPr>
              <w:keepLines/>
              <w:pStyle w:val="CluesTiny"/>
            </w:pPr>
            <w:r>
              <w:rPr>
                <w:b w:val="true"/>
                <w:bCs w:val="true"/>
              </w:rPr>
              <w:t xml:space="preserve">7. </w:t>
            </w:r>
            <w:r>
              <w:t xml:space="preserve">Small clusters of pearly white spots found mostly on the infant’s nose, chin and forehead. They result from non-functioning or clogged sebaceous glands.</w:t>
            </w:r>
          </w:p>
          <w:p>
            <w:pPr>
              <w:keepLines/>
              <w:pStyle w:val="CluesTiny"/>
            </w:pPr>
            <w:r>
              <w:rPr>
                <w:b w:val="true"/>
                <w:bCs w:val="true"/>
              </w:rPr>
              <w:t xml:space="preserve">10. </w:t>
            </w:r>
            <w:r>
              <w:t xml:space="preserve">The gradual substitution of the cup for the breast or the bottle</w:t>
            </w:r>
          </w:p>
          <w:p>
            <w:pPr>
              <w:keepLines/>
              <w:pStyle w:val="CluesTiny"/>
            </w:pPr>
            <w:r>
              <w:rPr>
                <w:b w:val="true"/>
                <w:bCs w:val="true"/>
              </w:rPr>
              <w:t xml:space="preserve">11. </w:t>
            </w:r>
            <w:r>
              <w:t xml:space="preserve">a medical condition with yellowing of the skin or whites of the eyes, arising from excess of the pigment bilirubin and typically caused by obstruction of the bile duct, by liver disease, or by excessive breakdown of red blood cells.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Neonate</dc:title>
  <dcterms:created xsi:type="dcterms:W3CDTF">2021-10-11T13:13:29Z</dcterms:created>
  <dcterms:modified xsi:type="dcterms:W3CDTF">2021-10-11T13:13:29Z</dcterms:modified>
</cp:coreProperties>
</file>