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Neuroglia that make up the myelin 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Neuroglia that maintain cerebrospinal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pathway a nerve impulse travels after leaving the cell body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 a supportive framework for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Neuroglia that fight infections 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Neuroglia that wrap around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Neurons with 1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Involuntary muscle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nerves other than brain or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Voluntary muscle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Send impulses away from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Neuroglia in the PNS that produce myelin sheaths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Neurons with 2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the brain &amp;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the nerve impulse to jump moving more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 impulses towards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Neurons with many processes in which case most neurons are this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Neuroglia in the PNS that support neuron cell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neuron that receives the nerve impulse from senses</w:t>
            </w:r>
          </w:p>
        </w:tc>
      </w:tr>
    </w:tbl>
    <w:p>
      <w:pPr>
        <w:pStyle w:val="WordBankLarge"/>
      </w:pPr>
      <w:r>
        <w:t xml:space="preserve">   Central Nervous System    </w:t>
      </w:r>
      <w:r>
        <w:t xml:space="preserve">   Afferent Nerves    </w:t>
      </w:r>
      <w:r>
        <w:t xml:space="preserve">   Autonomic Nervous System    </w:t>
      </w:r>
      <w:r>
        <w:t xml:space="preserve">   Neuroglia    </w:t>
      </w:r>
      <w:r>
        <w:t xml:space="preserve">   Microglia    </w:t>
      </w:r>
      <w:r>
        <w:t xml:space="preserve">   Peripheral Nervous System    </w:t>
      </w:r>
      <w:r>
        <w:t xml:space="preserve">   Efferent Nerves    </w:t>
      </w:r>
      <w:r>
        <w:t xml:space="preserve">   Somatic Nervous System    </w:t>
      </w:r>
      <w:r>
        <w:t xml:space="preserve">   Astrocytes    </w:t>
      </w:r>
      <w:r>
        <w:t xml:space="preserve">   Ependymal Cells    </w:t>
      </w:r>
      <w:r>
        <w:t xml:space="preserve">   Oligodendrocytes    </w:t>
      </w:r>
      <w:r>
        <w:t xml:space="preserve">   Schwann Cells    </w:t>
      </w:r>
      <w:r>
        <w:t xml:space="preserve">   Axon    </w:t>
      </w:r>
      <w:r>
        <w:t xml:space="preserve">   Bipolar Neurons    </w:t>
      </w:r>
      <w:r>
        <w:t xml:space="preserve">   Multipolar Neurons    </w:t>
      </w:r>
      <w:r>
        <w:t xml:space="preserve">   Satellite Cells    </w:t>
      </w:r>
      <w:r>
        <w:t xml:space="preserve">   Dendrites    </w:t>
      </w:r>
      <w:r>
        <w:t xml:space="preserve">   Nodes of Ranvier    </w:t>
      </w:r>
      <w:r>
        <w:t xml:space="preserve">   Unipolar Neurons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 Puzzle</dc:title>
  <dcterms:created xsi:type="dcterms:W3CDTF">2021-10-11T13:16:10Z</dcterms:created>
  <dcterms:modified xsi:type="dcterms:W3CDTF">2021-10-11T13:16:10Z</dcterms:modified>
</cp:coreProperties>
</file>