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Nervous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the PNS, a cluster of neuron cell bodies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Conduct nerve impulses TOWARDS the cell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GABA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Region between end of an axon and the cell body, or dendrite to which it is attached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largest portion of the brain in humans?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Protective Membranes wrapped around brain and spinal cord.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Involuntary/automatic response to changes occurring in and out of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Which side of the brain controls the right side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Dendrites and axons sometimes called: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Nerve glue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Short Dendrites, Long Axon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Grey matter on the surface of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We have 12 pairs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Bunds of axons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Membrane of the next neuron just beyond the axon synaptic membrane.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At the ends of dendrites and axons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membrane of the axon synaptic ending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Dendrites and/or axons may be long or short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for nerve cells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Exterior sense organs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Swollen terminal knobs on the ends of axon terminal branches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Clusters of grey matter located deeper within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Conduct nerve impulses AWAY from the cell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Muscle fibres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Space between presynaptic and the post synaptic membranes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Which side of the brain controls the left side of the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Receives sensory information from all parts of the body. Channels them to cerebrum.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Long Dendrite, Short Axon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Immediately superior to the medulla  oblongata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Lies outside central nervous system. Composed of nerves and ganglie (abbreviated) </w:t>
            </w:r>
          </w:p>
        </w:tc>
      </w:tr>
    </w:tbl>
    <w:p>
      <w:pPr>
        <w:pStyle w:val="WordBankLarge"/>
      </w:pPr>
      <w:r>
        <w:t xml:space="preserve">   Sensory Neuron    </w:t>
      </w:r>
      <w:r>
        <w:t xml:space="preserve">   Motor Neuron    </w:t>
      </w:r>
      <w:r>
        <w:t xml:space="preserve">   Interneuron    </w:t>
      </w:r>
      <w:r>
        <w:t xml:space="preserve">   Synapse    </w:t>
      </w:r>
      <w:r>
        <w:t xml:space="preserve">   Synaptic Endings    </w:t>
      </w:r>
      <w:r>
        <w:t xml:space="preserve">   Presynaptic Membrane    </w:t>
      </w:r>
      <w:r>
        <w:t xml:space="preserve">   Post Synaptic Membrane    </w:t>
      </w:r>
      <w:r>
        <w:t xml:space="preserve">   Dendrite    </w:t>
      </w:r>
      <w:r>
        <w:t xml:space="preserve">   Axon    </w:t>
      </w:r>
      <w:r>
        <w:t xml:space="preserve">   Synaptic Cleft    </w:t>
      </w:r>
      <w:r>
        <w:t xml:space="preserve">   Gamma Aminobutyric Acid    </w:t>
      </w:r>
      <w:r>
        <w:t xml:space="preserve">   Reflex    </w:t>
      </w:r>
      <w:r>
        <w:t xml:space="preserve">   Neurons    </w:t>
      </w:r>
      <w:r>
        <w:t xml:space="preserve">   Cerebrum    </w:t>
      </w:r>
      <w:r>
        <w:t xml:space="preserve">   Synaptic Vesicles    </w:t>
      </w:r>
      <w:r>
        <w:t xml:space="preserve">   Nerves    </w:t>
      </w:r>
      <w:r>
        <w:t xml:space="preserve">   PNS    </w:t>
      </w:r>
      <w:r>
        <w:t xml:space="preserve">   Cranial nerves    </w:t>
      </w:r>
      <w:r>
        <w:t xml:space="preserve">   Meningitis     </w:t>
      </w:r>
      <w:r>
        <w:t xml:space="preserve">   Effectors    </w:t>
      </w:r>
      <w:r>
        <w:t xml:space="preserve">   Receptors    </w:t>
      </w:r>
      <w:r>
        <w:t xml:space="preserve">   Thalamus    </w:t>
      </w:r>
      <w:r>
        <w:t xml:space="preserve">   Right    </w:t>
      </w:r>
      <w:r>
        <w:t xml:space="preserve">   Left    </w:t>
      </w:r>
      <w:r>
        <w:t xml:space="preserve">   Fibres    </w:t>
      </w:r>
      <w:r>
        <w:t xml:space="preserve">   Neuroglia     </w:t>
      </w:r>
      <w:r>
        <w:t xml:space="preserve">   Cortex    </w:t>
      </w:r>
      <w:r>
        <w:t xml:space="preserve">   Nuclei     </w:t>
      </w:r>
      <w:r>
        <w:t xml:space="preserve">   Pons    </w:t>
      </w:r>
      <w:r>
        <w:t xml:space="preserve">   Ganglion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Nervous System</dc:title>
  <dcterms:created xsi:type="dcterms:W3CDTF">2021-10-11T13:14:14Z</dcterms:created>
  <dcterms:modified xsi:type="dcterms:W3CDTF">2021-10-11T13:14:14Z</dcterms:modified>
</cp:coreProperties>
</file>